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F3F" w:rsidRPr="00B93F8F" w:rsidRDefault="002C514A" w:rsidP="002C514A">
      <w:pPr>
        <w:jc w:val="center"/>
        <w:rPr>
          <w:rFonts w:asciiTheme="minorHAnsi" w:hAnsiTheme="minorHAnsi"/>
          <w:b/>
          <w:sz w:val="24"/>
          <w:szCs w:val="24"/>
          <w:u w:val="single"/>
        </w:rPr>
      </w:pPr>
      <w:bookmarkStart w:id="0" w:name="_GoBack"/>
      <w:bookmarkEnd w:id="0"/>
      <w:r w:rsidRPr="00B93F8F">
        <w:rPr>
          <w:rFonts w:asciiTheme="minorHAnsi" w:hAnsiTheme="minorHAnsi"/>
          <w:b/>
          <w:sz w:val="24"/>
          <w:szCs w:val="24"/>
          <w:u w:val="single"/>
        </w:rPr>
        <w:t>Reason to Disbelieve: Evaluating the Rape Claims of Women Seeking Asylum in the UK</w:t>
      </w:r>
      <w:r w:rsidR="00940C0A">
        <w:rPr>
          <w:rStyle w:val="FootnoteReference"/>
          <w:rFonts w:asciiTheme="minorHAnsi" w:hAnsiTheme="minorHAnsi"/>
          <w:b/>
          <w:sz w:val="24"/>
          <w:szCs w:val="24"/>
          <w:u w:val="single"/>
        </w:rPr>
        <w:footnoteReference w:id="1"/>
      </w:r>
    </w:p>
    <w:p w:rsidR="00491F3F" w:rsidRPr="0066067C" w:rsidRDefault="00491F3F" w:rsidP="002C514A">
      <w:pPr>
        <w:jc w:val="center"/>
        <w:rPr>
          <w:rFonts w:asciiTheme="minorHAnsi" w:hAnsiTheme="minorHAnsi"/>
          <w:b/>
          <w:sz w:val="24"/>
          <w:szCs w:val="24"/>
        </w:rPr>
      </w:pPr>
    </w:p>
    <w:tbl>
      <w:tblPr>
        <w:tblpPr w:leftFromText="187" w:rightFromText="187" w:horzAnchor="margin" w:tblpXSpec="center" w:tblpYSpec="bottom"/>
        <w:tblW w:w="5000" w:type="pct"/>
        <w:tblLook w:val="04A0"/>
      </w:tblPr>
      <w:tblGrid>
        <w:gridCol w:w="8856"/>
      </w:tblGrid>
      <w:tr w:rsidR="00491F3F" w:rsidRPr="0066067C">
        <w:tc>
          <w:tcPr>
            <w:tcW w:w="5000" w:type="pct"/>
          </w:tcPr>
          <w:p w:rsidR="00491F3F" w:rsidRPr="0066067C" w:rsidRDefault="00491F3F" w:rsidP="00C12321">
            <w:pPr>
              <w:pStyle w:val="NoSpacing"/>
              <w:rPr>
                <w:b/>
                <w:sz w:val="24"/>
                <w:szCs w:val="24"/>
              </w:rPr>
            </w:pPr>
          </w:p>
        </w:tc>
      </w:tr>
    </w:tbl>
    <w:p w:rsidR="00C12321" w:rsidRPr="00E5379D" w:rsidRDefault="00C12321" w:rsidP="00B93F8F">
      <w:pPr>
        <w:jc w:val="both"/>
        <w:rPr>
          <w:rFonts w:asciiTheme="minorHAnsi" w:hAnsiTheme="minorHAnsi"/>
          <w:sz w:val="24"/>
          <w:szCs w:val="24"/>
        </w:rPr>
      </w:pPr>
      <w:r w:rsidRPr="00E5379D">
        <w:rPr>
          <w:rFonts w:asciiTheme="minorHAnsi" w:hAnsiTheme="minorHAnsi"/>
          <w:sz w:val="24"/>
          <w:szCs w:val="24"/>
        </w:rPr>
        <w:t xml:space="preserve">Helen </w:t>
      </w:r>
      <w:proofErr w:type="spellStart"/>
      <w:r w:rsidRPr="00E5379D">
        <w:rPr>
          <w:rFonts w:asciiTheme="minorHAnsi" w:hAnsiTheme="minorHAnsi"/>
          <w:sz w:val="24"/>
          <w:szCs w:val="24"/>
        </w:rPr>
        <w:t>Baillot</w:t>
      </w:r>
      <w:proofErr w:type="spellEnd"/>
      <w:r w:rsidRPr="00E5379D">
        <w:rPr>
          <w:rFonts w:asciiTheme="minorHAnsi" w:hAnsiTheme="minorHAnsi"/>
          <w:sz w:val="24"/>
          <w:szCs w:val="24"/>
        </w:rPr>
        <w:t>, Independent Researcher</w:t>
      </w:r>
      <w:r w:rsidR="00B93F8F" w:rsidRPr="00E5379D">
        <w:rPr>
          <w:rFonts w:asciiTheme="minorHAnsi" w:hAnsiTheme="minorHAnsi"/>
          <w:sz w:val="24"/>
          <w:szCs w:val="24"/>
        </w:rPr>
        <w:t xml:space="preserve"> (</w:t>
      </w:r>
      <w:hyperlink r:id="rId8" w:history="1">
        <w:r w:rsidR="00BA29C6" w:rsidRPr="00E5379D">
          <w:rPr>
            <w:rStyle w:val="Hyperlink"/>
            <w:rFonts w:asciiTheme="minorHAnsi" w:hAnsiTheme="minorHAnsi"/>
            <w:sz w:val="24"/>
            <w:szCs w:val="24"/>
          </w:rPr>
          <w:t>helenmbaillot@gmail.com</w:t>
        </w:r>
      </w:hyperlink>
      <w:r w:rsidR="00BA29C6" w:rsidRPr="00E5379D">
        <w:rPr>
          <w:rFonts w:asciiTheme="minorHAnsi" w:hAnsiTheme="minorHAnsi"/>
          <w:sz w:val="24"/>
          <w:szCs w:val="24"/>
        </w:rPr>
        <w:t>)</w:t>
      </w:r>
    </w:p>
    <w:p w:rsidR="00C12321" w:rsidRPr="00E5379D" w:rsidRDefault="002C514A" w:rsidP="00B93F8F">
      <w:pPr>
        <w:jc w:val="both"/>
        <w:rPr>
          <w:rFonts w:asciiTheme="minorHAnsi" w:hAnsiTheme="minorHAnsi"/>
          <w:sz w:val="24"/>
          <w:szCs w:val="24"/>
        </w:rPr>
      </w:pPr>
      <w:r w:rsidRPr="00E5379D">
        <w:rPr>
          <w:rFonts w:asciiTheme="minorHAnsi" w:hAnsiTheme="minorHAnsi"/>
          <w:sz w:val="24"/>
          <w:szCs w:val="24"/>
        </w:rPr>
        <w:t>Sharon Cowan</w:t>
      </w:r>
      <w:r w:rsidR="00C12321" w:rsidRPr="00E5379D">
        <w:rPr>
          <w:rFonts w:asciiTheme="minorHAnsi" w:hAnsiTheme="minorHAnsi"/>
          <w:sz w:val="24"/>
          <w:szCs w:val="24"/>
        </w:rPr>
        <w:t>, University of Edinburgh</w:t>
      </w:r>
      <w:r w:rsidR="00B93F8F" w:rsidRPr="00E5379D">
        <w:rPr>
          <w:rFonts w:asciiTheme="minorHAnsi" w:hAnsiTheme="minorHAnsi"/>
          <w:sz w:val="24"/>
          <w:szCs w:val="24"/>
        </w:rPr>
        <w:t xml:space="preserve"> (</w:t>
      </w:r>
      <w:hyperlink r:id="rId9" w:history="1">
        <w:r w:rsidR="00BA29C6" w:rsidRPr="00E5379D">
          <w:rPr>
            <w:rStyle w:val="Hyperlink"/>
            <w:rFonts w:asciiTheme="minorHAnsi" w:hAnsiTheme="minorHAnsi"/>
            <w:sz w:val="24"/>
            <w:szCs w:val="24"/>
          </w:rPr>
          <w:t>s.cowan@ed.ac.uk</w:t>
        </w:r>
      </w:hyperlink>
      <w:r w:rsidR="00BA29C6" w:rsidRPr="00E5379D">
        <w:rPr>
          <w:rFonts w:asciiTheme="minorHAnsi" w:hAnsiTheme="minorHAnsi"/>
          <w:sz w:val="24"/>
          <w:szCs w:val="24"/>
        </w:rPr>
        <w:t>; corresponding author)</w:t>
      </w:r>
    </w:p>
    <w:p w:rsidR="002C514A" w:rsidRPr="00E5379D" w:rsidRDefault="002C514A" w:rsidP="00BA29C6">
      <w:pPr>
        <w:rPr>
          <w:rFonts w:asciiTheme="minorHAnsi" w:hAnsiTheme="minorHAnsi"/>
          <w:sz w:val="24"/>
          <w:szCs w:val="24"/>
        </w:rPr>
      </w:pPr>
      <w:r w:rsidRPr="00E5379D">
        <w:rPr>
          <w:rFonts w:asciiTheme="minorHAnsi" w:hAnsiTheme="minorHAnsi"/>
          <w:sz w:val="24"/>
          <w:szCs w:val="24"/>
        </w:rPr>
        <w:t>Vanessa E. Munro</w:t>
      </w:r>
      <w:r w:rsidR="00C12321" w:rsidRPr="00E5379D">
        <w:rPr>
          <w:rFonts w:asciiTheme="minorHAnsi" w:hAnsiTheme="minorHAnsi"/>
          <w:sz w:val="24"/>
          <w:szCs w:val="24"/>
        </w:rPr>
        <w:t>, University of Nottingha</w:t>
      </w:r>
      <w:r w:rsidR="00BA29C6" w:rsidRPr="00E5379D">
        <w:rPr>
          <w:rFonts w:asciiTheme="minorHAnsi" w:hAnsiTheme="minorHAnsi"/>
          <w:sz w:val="24"/>
          <w:szCs w:val="24"/>
        </w:rPr>
        <w:t xml:space="preserve">m </w:t>
      </w:r>
      <w:r w:rsidR="00F81CDB" w:rsidRPr="00E5379D">
        <w:rPr>
          <w:rFonts w:asciiTheme="minorHAnsi" w:hAnsiTheme="minorHAnsi"/>
          <w:sz w:val="24"/>
          <w:szCs w:val="24"/>
        </w:rPr>
        <w:t>(</w:t>
      </w:r>
      <w:hyperlink r:id="rId10" w:history="1">
        <w:r w:rsidR="00BA29C6" w:rsidRPr="00E5379D">
          <w:rPr>
            <w:rStyle w:val="Hyperlink"/>
            <w:rFonts w:asciiTheme="minorHAnsi" w:hAnsiTheme="minorHAnsi"/>
            <w:sz w:val="24"/>
            <w:szCs w:val="24"/>
          </w:rPr>
          <w:t>vanessa.munro@nottingham.ac.uk</w:t>
        </w:r>
      </w:hyperlink>
      <w:r w:rsidR="00BA29C6" w:rsidRPr="00E5379D">
        <w:rPr>
          <w:rFonts w:asciiTheme="minorHAnsi" w:hAnsiTheme="minorHAnsi"/>
          <w:sz w:val="24"/>
          <w:szCs w:val="24"/>
        </w:rPr>
        <w:t xml:space="preserve">) </w:t>
      </w:r>
    </w:p>
    <w:p w:rsidR="002C514A" w:rsidRPr="0066067C" w:rsidRDefault="002C514A" w:rsidP="002C514A">
      <w:pPr>
        <w:jc w:val="center"/>
        <w:rPr>
          <w:rFonts w:asciiTheme="minorHAnsi" w:hAnsiTheme="minorHAnsi"/>
          <w:b/>
          <w:sz w:val="24"/>
          <w:szCs w:val="24"/>
        </w:rPr>
      </w:pPr>
    </w:p>
    <w:p w:rsidR="00BA29C6" w:rsidRDefault="00BA29C6" w:rsidP="002C514A">
      <w:pPr>
        <w:jc w:val="both"/>
        <w:rPr>
          <w:rFonts w:asciiTheme="minorHAnsi" w:hAnsiTheme="minorHAnsi"/>
          <w:sz w:val="24"/>
          <w:szCs w:val="24"/>
          <w:u w:val="single"/>
        </w:rPr>
      </w:pPr>
    </w:p>
    <w:p w:rsidR="002C514A" w:rsidRPr="0066067C" w:rsidRDefault="002C514A" w:rsidP="006A5490">
      <w:pPr>
        <w:jc w:val="both"/>
        <w:outlineLvl w:val="0"/>
        <w:rPr>
          <w:rFonts w:asciiTheme="minorHAnsi" w:hAnsiTheme="minorHAnsi"/>
          <w:sz w:val="24"/>
          <w:szCs w:val="24"/>
          <w:u w:val="single"/>
        </w:rPr>
      </w:pPr>
      <w:r w:rsidRPr="0066067C">
        <w:rPr>
          <w:rFonts w:asciiTheme="minorHAnsi" w:hAnsiTheme="minorHAnsi"/>
          <w:sz w:val="24"/>
          <w:szCs w:val="24"/>
          <w:u w:val="single"/>
        </w:rPr>
        <w:t>Abstract</w:t>
      </w:r>
    </w:p>
    <w:p w:rsidR="00D07798" w:rsidRDefault="00D07798" w:rsidP="002C514A">
      <w:pPr>
        <w:jc w:val="both"/>
        <w:rPr>
          <w:rFonts w:asciiTheme="minorHAnsi" w:hAnsiTheme="minorHAnsi"/>
          <w:sz w:val="24"/>
          <w:szCs w:val="24"/>
        </w:rPr>
      </w:pPr>
    </w:p>
    <w:p w:rsidR="00D07798" w:rsidRPr="00B93F8F" w:rsidRDefault="00B93F8F" w:rsidP="00D07798">
      <w:pPr>
        <w:spacing w:line="480" w:lineRule="auto"/>
        <w:jc w:val="both"/>
        <w:rPr>
          <w:rFonts w:asciiTheme="minorHAnsi" w:hAnsiTheme="minorHAnsi" w:cs="ösHﬁˇøﬁ‡Õ"/>
          <w:sz w:val="24"/>
          <w:szCs w:val="24"/>
          <w:lang w:val="en-US"/>
        </w:rPr>
      </w:pPr>
      <w:r>
        <w:rPr>
          <w:rFonts w:asciiTheme="minorHAnsi" w:hAnsiTheme="minorHAnsi"/>
          <w:sz w:val="24"/>
          <w:szCs w:val="24"/>
        </w:rPr>
        <w:t>A</w:t>
      </w:r>
      <w:proofErr w:type="spellStart"/>
      <w:r>
        <w:rPr>
          <w:rFonts w:asciiTheme="minorHAnsi" w:hAnsiTheme="minorHAnsi" w:cs="ösHﬁˇøﬁ‡Õ"/>
          <w:sz w:val="24"/>
          <w:szCs w:val="24"/>
          <w:lang w:val="en-US"/>
        </w:rPr>
        <w:t>s</w:t>
      </w:r>
      <w:r w:rsidRPr="009C7954">
        <w:rPr>
          <w:rFonts w:asciiTheme="minorHAnsi" w:hAnsiTheme="minorHAnsi" w:cs="ösHﬁˇøﬁ‡Õ"/>
          <w:sz w:val="24"/>
          <w:szCs w:val="24"/>
          <w:lang w:val="en-US"/>
        </w:rPr>
        <w:t>ylum</w:t>
      </w:r>
      <w:proofErr w:type="spellEnd"/>
      <w:r w:rsidR="00D07798" w:rsidRPr="009C7954">
        <w:rPr>
          <w:rFonts w:asciiTheme="minorHAnsi" w:hAnsiTheme="minorHAnsi" w:cs="ösHﬁˇøﬁ‡Õ"/>
          <w:sz w:val="24"/>
          <w:szCs w:val="24"/>
          <w:lang w:val="en-US"/>
        </w:rPr>
        <w:t xml:space="preserve"> applica</w:t>
      </w:r>
      <w:r>
        <w:rPr>
          <w:rFonts w:asciiTheme="minorHAnsi" w:hAnsiTheme="minorHAnsi" w:cs="ösHﬁˇøﬁ‡Õ"/>
          <w:sz w:val="24"/>
          <w:szCs w:val="24"/>
          <w:lang w:val="en-US"/>
        </w:rPr>
        <w:t>nts</w:t>
      </w:r>
      <w:r w:rsidR="00D07798" w:rsidRPr="009C7954">
        <w:rPr>
          <w:rFonts w:asciiTheme="minorHAnsi" w:hAnsiTheme="minorHAnsi" w:cs="ösHﬁˇøﬁ‡Õ"/>
          <w:sz w:val="24"/>
          <w:szCs w:val="24"/>
          <w:lang w:val="en-US"/>
        </w:rPr>
        <w:t xml:space="preserve"> in the UK </w:t>
      </w:r>
      <w:r>
        <w:rPr>
          <w:rFonts w:asciiTheme="minorHAnsi" w:hAnsiTheme="minorHAnsi" w:cs="ösHﬁˇøﬁ‡Õ"/>
          <w:sz w:val="24"/>
          <w:szCs w:val="24"/>
          <w:lang w:val="en-US"/>
        </w:rPr>
        <w:t>must show,</w:t>
      </w:r>
      <w:r w:rsidR="00D07798" w:rsidRPr="009C7954">
        <w:rPr>
          <w:rFonts w:asciiTheme="minorHAnsi" w:hAnsiTheme="minorHAnsi" w:cs="ösHﬁˇøﬁ‡Õ"/>
          <w:sz w:val="24"/>
          <w:szCs w:val="24"/>
          <w:lang w:val="en-US"/>
        </w:rPr>
        <w:t xml:space="preserve"> to a ‘reasonable degree of likelihood’, </w:t>
      </w:r>
      <w:r w:rsidR="00C12321">
        <w:rPr>
          <w:rFonts w:asciiTheme="minorHAnsi" w:hAnsiTheme="minorHAnsi" w:cs="ösHﬁˇøﬁ‡Õ"/>
          <w:sz w:val="24"/>
          <w:szCs w:val="24"/>
          <w:lang w:val="en-US"/>
        </w:rPr>
        <w:t>a</w:t>
      </w:r>
      <w:r w:rsidR="00D07798" w:rsidRPr="009C7954">
        <w:rPr>
          <w:rFonts w:asciiTheme="minorHAnsi" w:hAnsiTheme="minorHAnsi" w:cs="ösHﬁˇøﬁ‡Õ"/>
          <w:sz w:val="24"/>
          <w:szCs w:val="24"/>
          <w:lang w:val="en-US"/>
        </w:rPr>
        <w:t xml:space="preserve"> well-founded fear of persecution, on the basis of race, religion, political opinion or membership of a particular social group, in the event of return ‘home’</w:t>
      </w:r>
      <w:r w:rsidR="00D07798">
        <w:rPr>
          <w:rFonts w:asciiTheme="minorHAnsi" w:hAnsiTheme="minorHAnsi"/>
          <w:sz w:val="24"/>
          <w:szCs w:val="24"/>
        </w:rPr>
        <w:t>.</w:t>
      </w:r>
      <w:r w:rsidR="00D07798">
        <w:rPr>
          <w:rFonts w:asciiTheme="minorHAnsi" w:hAnsiTheme="minorHAnsi" w:cs="ösHﬁˇøﬁ‡Õ"/>
          <w:sz w:val="24"/>
          <w:szCs w:val="24"/>
          <w:lang w:val="en-US"/>
        </w:rPr>
        <w:t xml:space="preserve"> </w:t>
      </w:r>
      <w:r>
        <w:rPr>
          <w:rFonts w:asciiTheme="minorHAnsi" w:hAnsiTheme="minorHAnsi" w:cs="ösHﬁˇøﬁ‡Õ"/>
          <w:sz w:val="24"/>
          <w:szCs w:val="24"/>
          <w:lang w:val="en-US"/>
        </w:rPr>
        <w:t>This requirement</w:t>
      </w:r>
      <w:r w:rsidR="00D07798" w:rsidRPr="009C7954">
        <w:rPr>
          <w:rFonts w:asciiTheme="minorHAnsi" w:hAnsiTheme="minorHAnsi"/>
          <w:sz w:val="24"/>
          <w:szCs w:val="24"/>
        </w:rPr>
        <w:t xml:space="preserve"> </w:t>
      </w:r>
      <w:r w:rsidR="00C12321">
        <w:rPr>
          <w:rFonts w:asciiTheme="minorHAnsi" w:hAnsiTheme="minorHAnsi"/>
          <w:sz w:val="24"/>
          <w:szCs w:val="24"/>
        </w:rPr>
        <w:t>presents myriad challenges</w:t>
      </w:r>
      <w:r w:rsidR="00D07798" w:rsidRPr="009C7954">
        <w:rPr>
          <w:rFonts w:asciiTheme="minorHAnsi" w:hAnsiTheme="minorHAnsi"/>
          <w:sz w:val="24"/>
          <w:szCs w:val="24"/>
        </w:rPr>
        <w:t xml:space="preserve"> </w:t>
      </w:r>
      <w:r w:rsidR="00C12321">
        <w:rPr>
          <w:rFonts w:asciiTheme="minorHAnsi" w:hAnsiTheme="minorHAnsi"/>
          <w:sz w:val="24"/>
          <w:szCs w:val="24"/>
        </w:rPr>
        <w:t xml:space="preserve">both </w:t>
      </w:r>
      <w:r w:rsidR="00D07798" w:rsidRPr="009C7954">
        <w:rPr>
          <w:rFonts w:asciiTheme="minorHAnsi" w:hAnsiTheme="minorHAnsi"/>
          <w:sz w:val="24"/>
          <w:szCs w:val="24"/>
        </w:rPr>
        <w:t>to claimants and decision-makers</w:t>
      </w:r>
      <w:r>
        <w:rPr>
          <w:rFonts w:asciiTheme="minorHAnsi" w:hAnsiTheme="minorHAnsi"/>
          <w:sz w:val="24"/>
          <w:szCs w:val="24"/>
        </w:rPr>
        <w:t>.</w:t>
      </w:r>
      <w:r w:rsidR="00D07798" w:rsidRPr="009C7954">
        <w:rPr>
          <w:rFonts w:asciiTheme="minorHAnsi" w:hAnsiTheme="minorHAnsi"/>
          <w:sz w:val="24"/>
          <w:szCs w:val="24"/>
        </w:rPr>
        <w:t xml:space="preserve"> Based on findings from a three-year national study, funded by the Nuffield Foundation, this article ex</w:t>
      </w:r>
      <w:r w:rsidR="0066067C">
        <w:rPr>
          <w:rFonts w:asciiTheme="minorHAnsi" w:hAnsiTheme="minorHAnsi"/>
          <w:sz w:val="24"/>
          <w:szCs w:val="24"/>
        </w:rPr>
        <w:t xml:space="preserve">plores those challenges </w:t>
      </w:r>
      <w:r w:rsidR="00C12321">
        <w:rPr>
          <w:rFonts w:asciiTheme="minorHAnsi" w:hAnsiTheme="minorHAnsi"/>
          <w:sz w:val="24"/>
          <w:szCs w:val="24"/>
        </w:rPr>
        <w:t xml:space="preserve">as they relate </w:t>
      </w:r>
      <w:r w:rsidR="00D07798" w:rsidRPr="009C7954">
        <w:rPr>
          <w:rFonts w:asciiTheme="minorHAnsi" w:hAnsiTheme="minorHAnsi"/>
          <w:sz w:val="24"/>
          <w:szCs w:val="24"/>
        </w:rPr>
        <w:t xml:space="preserve">to women seeking asylum in the UK, whose applications include an allegation of rape. </w:t>
      </w:r>
      <w:r w:rsidR="00D07798">
        <w:rPr>
          <w:rFonts w:asciiTheme="minorHAnsi" w:hAnsiTheme="minorHAnsi"/>
          <w:sz w:val="24"/>
          <w:szCs w:val="24"/>
        </w:rPr>
        <w:t>The</w:t>
      </w:r>
      <w:r>
        <w:rPr>
          <w:rFonts w:asciiTheme="minorHAnsi" w:hAnsiTheme="minorHAnsi"/>
          <w:sz w:val="24"/>
          <w:szCs w:val="24"/>
        </w:rPr>
        <w:t xml:space="preserve"> study explored </w:t>
      </w:r>
      <w:r w:rsidR="00D07798" w:rsidRPr="009C7954">
        <w:rPr>
          <w:rFonts w:asciiTheme="minorHAnsi" w:hAnsiTheme="minorHAnsi"/>
          <w:sz w:val="24"/>
          <w:szCs w:val="24"/>
        </w:rPr>
        <w:t xml:space="preserve">the extent to which difficulties relating to disclosure and credibility, </w:t>
      </w:r>
      <w:r>
        <w:rPr>
          <w:rFonts w:asciiTheme="minorHAnsi" w:hAnsiTheme="minorHAnsi"/>
          <w:sz w:val="24"/>
          <w:szCs w:val="24"/>
        </w:rPr>
        <w:t>which</w:t>
      </w:r>
      <w:r w:rsidR="00D07798" w:rsidRPr="009C7954">
        <w:rPr>
          <w:rFonts w:asciiTheme="minorHAnsi" w:hAnsiTheme="minorHAnsi"/>
          <w:sz w:val="24"/>
          <w:szCs w:val="24"/>
        </w:rPr>
        <w:t xml:space="preserve"> are well documented in the context of women’s sexual assault allegations in the criminal justice system</w:t>
      </w:r>
      <w:r w:rsidR="0066067C">
        <w:rPr>
          <w:rFonts w:asciiTheme="minorHAnsi" w:hAnsiTheme="minorHAnsi"/>
          <w:sz w:val="24"/>
          <w:szCs w:val="24"/>
        </w:rPr>
        <w:t>,</w:t>
      </w:r>
      <w:r w:rsidR="00D07798">
        <w:rPr>
          <w:rFonts w:asciiTheme="minorHAnsi" w:hAnsiTheme="minorHAnsi"/>
          <w:sz w:val="24"/>
          <w:szCs w:val="24"/>
        </w:rPr>
        <w:t xml:space="preserve"> </w:t>
      </w:r>
      <w:r w:rsidR="00D07798" w:rsidRPr="009C7954">
        <w:rPr>
          <w:rFonts w:asciiTheme="minorHAnsi" w:hAnsiTheme="minorHAnsi"/>
          <w:sz w:val="24"/>
          <w:szCs w:val="24"/>
        </w:rPr>
        <w:t xml:space="preserve">might be replicated and compounded </w:t>
      </w:r>
      <w:r>
        <w:rPr>
          <w:rFonts w:asciiTheme="minorHAnsi" w:hAnsiTheme="minorHAnsi"/>
          <w:sz w:val="24"/>
          <w:szCs w:val="24"/>
        </w:rPr>
        <w:t>f</w:t>
      </w:r>
      <w:r w:rsidR="00D07798" w:rsidRPr="009C7954">
        <w:rPr>
          <w:rFonts w:asciiTheme="minorHAnsi" w:hAnsiTheme="minorHAnsi"/>
          <w:sz w:val="24"/>
          <w:szCs w:val="24"/>
        </w:rPr>
        <w:t>or female asylum</w:t>
      </w:r>
      <w:r w:rsidR="00D07798">
        <w:rPr>
          <w:rFonts w:asciiTheme="minorHAnsi" w:hAnsiTheme="minorHAnsi"/>
          <w:sz w:val="24"/>
          <w:szCs w:val="24"/>
        </w:rPr>
        <w:t>-</w:t>
      </w:r>
      <w:r w:rsidR="00D07798" w:rsidRPr="009C7954">
        <w:rPr>
          <w:rFonts w:asciiTheme="minorHAnsi" w:hAnsiTheme="minorHAnsi"/>
          <w:sz w:val="24"/>
          <w:szCs w:val="24"/>
        </w:rPr>
        <w:t xml:space="preserve">seekers </w:t>
      </w:r>
      <w:r w:rsidR="00C12321">
        <w:rPr>
          <w:rFonts w:asciiTheme="minorHAnsi" w:hAnsiTheme="minorHAnsi"/>
          <w:sz w:val="24"/>
          <w:szCs w:val="24"/>
        </w:rPr>
        <w:t>whose applications include</w:t>
      </w:r>
      <w:r w:rsidR="00D07798" w:rsidRPr="009C7954">
        <w:rPr>
          <w:rFonts w:asciiTheme="minorHAnsi" w:hAnsiTheme="minorHAnsi"/>
          <w:sz w:val="24"/>
          <w:szCs w:val="24"/>
        </w:rPr>
        <w:t xml:space="preserve"> a claim of rape. </w:t>
      </w:r>
      <w:r>
        <w:rPr>
          <w:rFonts w:asciiTheme="minorHAnsi" w:hAnsiTheme="minorHAnsi"/>
          <w:sz w:val="24"/>
          <w:szCs w:val="24"/>
        </w:rPr>
        <w:t xml:space="preserve">Findings suggest </w:t>
      </w:r>
      <w:r w:rsidR="0066067C" w:rsidRPr="009C7954">
        <w:rPr>
          <w:rFonts w:asciiTheme="minorHAnsi" w:hAnsiTheme="minorHAnsi"/>
          <w:sz w:val="24"/>
          <w:szCs w:val="24"/>
        </w:rPr>
        <w:t>that the structural and practical obstacles faced in establishing credibility, and the existence of scepticism about rape claims and asylum-seeking more generally, mean that</w:t>
      </w:r>
      <w:r w:rsidR="0066067C">
        <w:rPr>
          <w:rFonts w:asciiTheme="minorHAnsi" w:hAnsiTheme="minorHAnsi"/>
          <w:sz w:val="24"/>
          <w:szCs w:val="24"/>
        </w:rPr>
        <w:t xml:space="preserve"> </w:t>
      </w:r>
      <w:r w:rsidR="0066067C" w:rsidRPr="009C7954">
        <w:rPr>
          <w:rFonts w:asciiTheme="minorHAnsi" w:hAnsiTheme="minorHAnsi"/>
          <w:sz w:val="24"/>
          <w:szCs w:val="24"/>
        </w:rPr>
        <w:lastRenderedPageBreak/>
        <w:t>decision-making can</w:t>
      </w:r>
      <w:r w:rsidR="00C12321">
        <w:rPr>
          <w:rFonts w:asciiTheme="minorHAnsi" w:hAnsiTheme="minorHAnsi"/>
          <w:sz w:val="24"/>
          <w:szCs w:val="24"/>
        </w:rPr>
        <w:t xml:space="preserve"> often</w:t>
      </w:r>
      <w:r w:rsidR="0066067C" w:rsidRPr="009C7954">
        <w:rPr>
          <w:rFonts w:asciiTheme="minorHAnsi" w:hAnsiTheme="minorHAnsi"/>
          <w:sz w:val="24"/>
          <w:szCs w:val="24"/>
        </w:rPr>
        <w:t xml:space="preserve"> be experienced as arbitrary, unjust, uninformed or contradictory, making it difficult for women asylum applicants who allege rape to find refuge in the UK</w:t>
      </w:r>
      <w:r w:rsidR="00C12321">
        <w:rPr>
          <w:rFonts w:asciiTheme="minorHAnsi" w:hAnsiTheme="minorHAnsi"/>
          <w:sz w:val="24"/>
          <w:szCs w:val="24"/>
        </w:rPr>
        <w:t>.</w:t>
      </w:r>
    </w:p>
    <w:p w:rsidR="00D07798" w:rsidRPr="002C514A" w:rsidRDefault="00D07798" w:rsidP="002C514A">
      <w:pPr>
        <w:jc w:val="both"/>
        <w:rPr>
          <w:rFonts w:asciiTheme="minorHAnsi" w:hAnsiTheme="minorHAnsi"/>
          <w:sz w:val="24"/>
          <w:szCs w:val="24"/>
        </w:rPr>
      </w:pPr>
    </w:p>
    <w:p w:rsidR="002C514A" w:rsidRDefault="002C514A">
      <w:pPr>
        <w:rPr>
          <w:rFonts w:asciiTheme="minorHAnsi" w:hAnsiTheme="minorHAnsi"/>
          <w:b/>
          <w:sz w:val="24"/>
          <w:szCs w:val="24"/>
          <w:u w:val="single"/>
        </w:rPr>
      </w:pPr>
    </w:p>
    <w:p w:rsidR="00E5379D" w:rsidRDefault="00E5379D">
      <w:pPr>
        <w:rPr>
          <w:rFonts w:asciiTheme="minorHAnsi" w:hAnsiTheme="minorHAnsi"/>
          <w:b/>
          <w:sz w:val="24"/>
          <w:szCs w:val="24"/>
        </w:rPr>
      </w:pPr>
      <w:r>
        <w:rPr>
          <w:rFonts w:asciiTheme="minorHAnsi" w:hAnsiTheme="minorHAnsi"/>
          <w:b/>
          <w:sz w:val="24"/>
          <w:szCs w:val="24"/>
        </w:rPr>
        <w:br w:type="page"/>
      </w:r>
    </w:p>
    <w:p w:rsidR="00C12321" w:rsidRPr="00C12321" w:rsidRDefault="00C12321" w:rsidP="00C12321">
      <w:pPr>
        <w:jc w:val="center"/>
        <w:rPr>
          <w:rFonts w:asciiTheme="minorHAnsi" w:hAnsiTheme="minorHAnsi"/>
          <w:b/>
          <w:sz w:val="24"/>
          <w:szCs w:val="24"/>
          <w:u w:val="single"/>
        </w:rPr>
      </w:pPr>
      <w:r w:rsidRPr="0066067C">
        <w:rPr>
          <w:rFonts w:asciiTheme="minorHAnsi" w:hAnsiTheme="minorHAnsi"/>
          <w:b/>
          <w:sz w:val="24"/>
          <w:szCs w:val="24"/>
        </w:rPr>
        <w:lastRenderedPageBreak/>
        <w:t>Reason to Disbelieve: Evaluating the Rape Claims of Women Seeking Asylum in the UK</w:t>
      </w:r>
    </w:p>
    <w:p w:rsidR="00C12321" w:rsidRPr="0066067C" w:rsidRDefault="00C12321" w:rsidP="00C12321">
      <w:pPr>
        <w:jc w:val="center"/>
        <w:rPr>
          <w:rFonts w:asciiTheme="minorHAnsi" w:hAnsiTheme="minorHAnsi"/>
          <w:b/>
          <w:sz w:val="24"/>
          <w:szCs w:val="24"/>
        </w:rPr>
      </w:pPr>
    </w:p>
    <w:tbl>
      <w:tblPr>
        <w:tblpPr w:leftFromText="187" w:rightFromText="187" w:horzAnchor="margin" w:tblpXSpec="center" w:tblpYSpec="bottom"/>
        <w:tblW w:w="5000" w:type="pct"/>
        <w:tblLook w:val="04A0"/>
      </w:tblPr>
      <w:tblGrid>
        <w:gridCol w:w="8856"/>
      </w:tblGrid>
      <w:tr w:rsidR="00C12321" w:rsidRPr="0066067C" w:rsidTr="00C12321">
        <w:tc>
          <w:tcPr>
            <w:tcW w:w="5000" w:type="pct"/>
          </w:tcPr>
          <w:p w:rsidR="00C12321" w:rsidRPr="0066067C" w:rsidRDefault="00C12321" w:rsidP="00C12321">
            <w:pPr>
              <w:pStyle w:val="NoSpacing"/>
              <w:jc w:val="center"/>
              <w:rPr>
                <w:b/>
                <w:sz w:val="24"/>
                <w:szCs w:val="24"/>
              </w:rPr>
            </w:pPr>
          </w:p>
        </w:tc>
      </w:tr>
    </w:tbl>
    <w:p w:rsidR="00C12321" w:rsidRDefault="00C12321" w:rsidP="00C12321">
      <w:pPr>
        <w:jc w:val="center"/>
        <w:rPr>
          <w:rFonts w:asciiTheme="minorHAnsi" w:hAnsiTheme="minorHAnsi"/>
          <w:b/>
          <w:sz w:val="24"/>
          <w:szCs w:val="24"/>
          <w:u w:val="single"/>
        </w:rPr>
      </w:pPr>
      <w:r w:rsidRPr="0066067C">
        <w:rPr>
          <w:rFonts w:asciiTheme="minorHAnsi" w:hAnsiTheme="minorHAnsi"/>
          <w:b/>
          <w:sz w:val="24"/>
          <w:szCs w:val="24"/>
        </w:rPr>
        <w:t xml:space="preserve">Helen </w:t>
      </w:r>
      <w:proofErr w:type="spellStart"/>
      <w:r w:rsidRPr="0066067C">
        <w:rPr>
          <w:rFonts w:asciiTheme="minorHAnsi" w:hAnsiTheme="minorHAnsi"/>
          <w:b/>
          <w:sz w:val="24"/>
          <w:szCs w:val="24"/>
        </w:rPr>
        <w:t>Baillot</w:t>
      </w:r>
      <w:proofErr w:type="spellEnd"/>
      <w:r w:rsidRPr="0066067C">
        <w:rPr>
          <w:rFonts w:asciiTheme="minorHAnsi" w:hAnsiTheme="minorHAnsi"/>
          <w:b/>
          <w:sz w:val="24"/>
          <w:szCs w:val="24"/>
        </w:rPr>
        <w:t>, Sharon Cowan and Vanessa E. Munro</w:t>
      </w:r>
    </w:p>
    <w:p w:rsidR="00C12321" w:rsidRDefault="00C12321" w:rsidP="00C12321">
      <w:pPr>
        <w:jc w:val="center"/>
        <w:rPr>
          <w:rFonts w:asciiTheme="minorHAnsi" w:hAnsiTheme="minorHAnsi"/>
          <w:b/>
          <w:sz w:val="24"/>
          <w:szCs w:val="24"/>
          <w:u w:val="single"/>
        </w:rPr>
      </w:pPr>
    </w:p>
    <w:p w:rsidR="00C12321" w:rsidRDefault="00C12321" w:rsidP="002C514A">
      <w:pPr>
        <w:rPr>
          <w:rFonts w:asciiTheme="minorHAnsi" w:hAnsiTheme="minorHAnsi"/>
          <w:b/>
          <w:sz w:val="24"/>
          <w:szCs w:val="24"/>
          <w:u w:val="single"/>
        </w:rPr>
      </w:pPr>
    </w:p>
    <w:p w:rsidR="0072297D" w:rsidRPr="00983D58" w:rsidRDefault="0040570D" w:rsidP="006A5490">
      <w:pPr>
        <w:outlineLvl w:val="0"/>
        <w:rPr>
          <w:rFonts w:asciiTheme="minorHAnsi" w:hAnsiTheme="minorHAnsi" w:cs="Calibri"/>
          <w:b/>
          <w:sz w:val="24"/>
          <w:szCs w:val="24"/>
          <w:lang w:val="en-US"/>
        </w:rPr>
      </w:pPr>
      <w:r w:rsidRPr="009C7954">
        <w:rPr>
          <w:rFonts w:asciiTheme="minorHAnsi" w:hAnsiTheme="minorHAnsi"/>
          <w:b/>
          <w:sz w:val="24"/>
          <w:szCs w:val="24"/>
          <w:u w:val="single"/>
        </w:rPr>
        <w:t xml:space="preserve">1. </w:t>
      </w:r>
      <w:r w:rsidR="0072297D" w:rsidRPr="009C7954">
        <w:rPr>
          <w:rFonts w:asciiTheme="minorHAnsi" w:hAnsiTheme="minorHAnsi"/>
          <w:b/>
          <w:sz w:val="24"/>
          <w:szCs w:val="24"/>
          <w:u w:val="single"/>
        </w:rPr>
        <w:t>Introduction</w:t>
      </w:r>
    </w:p>
    <w:p w:rsidR="008032CB" w:rsidRPr="009C7954" w:rsidRDefault="008032CB" w:rsidP="002C514A">
      <w:pPr>
        <w:spacing w:line="480" w:lineRule="auto"/>
        <w:jc w:val="both"/>
        <w:rPr>
          <w:rFonts w:asciiTheme="minorHAnsi" w:hAnsiTheme="minorHAnsi"/>
          <w:b/>
          <w:sz w:val="24"/>
          <w:szCs w:val="24"/>
          <w:u w:val="single"/>
        </w:rPr>
      </w:pPr>
    </w:p>
    <w:p w:rsidR="00637D4F" w:rsidRPr="009C7954" w:rsidRDefault="00800D19" w:rsidP="002C514A">
      <w:pPr>
        <w:spacing w:line="480" w:lineRule="auto"/>
        <w:jc w:val="both"/>
        <w:rPr>
          <w:rFonts w:asciiTheme="minorHAnsi" w:hAnsiTheme="minorHAnsi"/>
          <w:sz w:val="24"/>
          <w:szCs w:val="24"/>
        </w:rPr>
      </w:pPr>
      <w:r w:rsidRPr="009C7954">
        <w:rPr>
          <w:rFonts w:asciiTheme="minorHAnsi" w:hAnsiTheme="minorHAnsi"/>
          <w:sz w:val="24"/>
          <w:szCs w:val="24"/>
        </w:rPr>
        <w:t>The</w:t>
      </w:r>
      <w:r w:rsidR="00A075D3" w:rsidRPr="009C7954">
        <w:rPr>
          <w:rFonts w:asciiTheme="minorHAnsi" w:hAnsiTheme="minorHAnsi"/>
          <w:sz w:val="24"/>
          <w:szCs w:val="24"/>
        </w:rPr>
        <w:t xml:space="preserve"> low threshold </w:t>
      </w:r>
      <w:r w:rsidR="00A075D3" w:rsidRPr="009C7954">
        <w:rPr>
          <w:rFonts w:asciiTheme="minorHAnsi" w:hAnsiTheme="minorHAnsi" w:cs="ösHﬁˇøﬁ‡Õ"/>
          <w:sz w:val="24"/>
          <w:szCs w:val="24"/>
          <w:lang w:val="en-US"/>
        </w:rPr>
        <w:t xml:space="preserve">of proof in the context of asylum applications </w:t>
      </w:r>
      <w:r w:rsidR="00B005BE" w:rsidRPr="009C7954">
        <w:rPr>
          <w:rFonts w:asciiTheme="minorHAnsi" w:hAnsiTheme="minorHAnsi" w:cs="ösHﬁˇøﬁ‡Õ"/>
          <w:sz w:val="24"/>
          <w:szCs w:val="24"/>
          <w:lang w:val="en-US"/>
        </w:rPr>
        <w:t xml:space="preserve">in the UK </w:t>
      </w:r>
      <w:r w:rsidR="007E6547" w:rsidRPr="009C7954">
        <w:rPr>
          <w:rFonts w:asciiTheme="minorHAnsi" w:hAnsiTheme="minorHAnsi" w:cs="ösHﬁˇøﬁ‡Õ"/>
          <w:sz w:val="24"/>
          <w:szCs w:val="24"/>
          <w:lang w:val="en-US"/>
        </w:rPr>
        <w:t xml:space="preserve">requires that an applicant establish, to a ‘reasonable degree of likelihood’, their </w:t>
      </w:r>
      <w:r w:rsidR="00A075D3" w:rsidRPr="009C7954">
        <w:rPr>
          <w:rFonts w:asciiTheme="minorHAnsi" w:hAnsiTheme="minorHAnsi" w:cs="ösHﬁˇøﬁ‡Õ"/>
          <w:sz w:val="24"/>
          <w:szCs w:val="24"/>
          <w:lang w:val="en-US"/>
        </w:rPr>
        <w:t>well-founded fear of persecution</w:t>
      </w:r>
      <w:r w:rsidR="00DD6B98" w:rsidRPr="009C7954">
        <w:rPr>
          <w:rFonts w:asciiTheme="minorHAnsi" w:hAnsiTheme="minorHAnsi" w:cs="ösHﬁˇøﬁ‡Õ"/>
          <w:sz w:val="24"/>
          <w:szCs w:val="24"/>
          <w:lang w:val="en-US"/>
        </w:rPr>
        <w:t xml:space="preserve">, </w:t>
      </w:r>
      <w:r w:rsidR="00A075D3" w:rsidRPr="009C7954">
        <w:rPr>
          <w:rFonts w:asciiTheme="minorHAnsi" w:hAnsiTheme="minorHAnsi" w:cs="ösHﬁˇøﬁ‡Õ"/>
          <w:sz w:val="24"/>
          <w:szCs w:val="24"/>
          <w:lang w:val="en-US"/>
        </w:rPr>
        <w:t>on the basis of race, religion, political opinion or membership of a particular social group</w:t>
      </w:r>
      <w:r w:rsidR="00DD6B98" w:rsidRPr="009C7954">
        <w:rPr>
          <w:rFonts w:asciiTheme="minorHAnsi" w:hAnsiTheme="minorHAnsi" w:cs="ösHﬁˇøﬁ‡Õ"/>
          <w:sz w:val="24"/>
          <w:szCs w:val="24"/>
          <w:lang w:val="en-US"/>
        </w:rPr>
        <w:t>,</w:t>
      </w:r>
      <w:r w:rsidR="00A075D3" w:rsidRPr="009C7954">
        <w:rPr>
          <w:rFonts w:asciiTheme="minorHAnsi" w:hAnsiTheme="minorHAnsi" w:cs="ösHﬁˇøﬁ‡Õ"/>
          <w:sz w:val="24"/>
          <w:szCs w:val="24"/>
          <w:lang w:val="en-US"/>
        </w:rPr>
        <w:t xml:space="preserve"> in the event of return </w:t>
      </w:r>
      <w:r w:rsidR="008032CB" w:rsidRPr="009C7954">
        <w:rPr>
          <w:rFonts w:asciiTheme="minorHAnsi" w:hAnsiTheme="minorHAnsi" w:cs="ösHﬁˇøﬁ‡Õ"/>
          <w:sz w:val="24"/>
          <w:szCs w:val="24"/>
          <w:lang w:val="en-US"/>
        </w:rPr>
        <w:t>‘home’</w:t>
      </w:r>
      <w:r w:rsidR="002C514A">
        <w:rPr>
          <w:rFonts w:asciiTheme="minorHAnsi" w:hAnsiTheme="minorHAnsi"/>
          <w:sz w:val="24"/>
          <w:szCs w:val="24"/>
        </w:rPr>
        <w:t>.</w:t>
      </w:r>
      <w:r w:rsidR="00983D58">
        <w:rPr>
          <w:rStyle w:val="FootnoteReference"/>
          <w:rFonts w:asciiTheme="minorHAnsi" w:hAnsiTheme="minorHAnsi"/>
          <w:sz w:val="24"/>
          <w:szCs w:val="24"/>
        </w:rPr>
        <w:footnoteReference w:id="2"/>
      </w:r>
      <w:r w:rsidR="002C514A">
        <w:rPr>
          <w:rFonts w:asciiTheme="minorHAnsi" w:hAnsiTheme="minorHAnsi" w:cs="ösHﬁˇøﬁ‡Õ"/>
          <w:sz w:val="24"/>
          <w:szCs w:val="24"/>
          <w:lang w:val="en-US"/>
        </w:rPr>
        <w:t xml:space="preserve"> </w:t>
      </w:r>
      <w:r w:rsidRPr="009C7954">
        <w:rPr>
          <w:rFonts w:asciiTheme="minorHAnsi" w:hAnsiTheme="minorHAnsi" w:cs="ösHﬁˇøﬁ‡Õ"/>
          <w:sz w:val="24"/>
          <w:szCs w:val="24"/>
          <w:lang w:val="en-US"/>
        </w:rPr>
        <w:t>Yet</w:t>
      </w:r>
      <w:r w:rsidR="00A075D3" w:rsidRPr="009C7954">
        <w:rPr>
          <w:rFonts w:asciiTheme="minorHAnsi" w:hAnsiTheme="minorHAnsi" w:cs="ösHﬁˇøﬁ‡Õ"/>
          <w:sz w:val="24"/>
          <w:szCs w:val="24"/>
          <w:lang w:val="en-US"/>
        </w:rPr>
        <w:t xml:space="preserve"> the </w:t>
      </w:r>
      <w:r w:rsidR="00637D4F" w:rsidRPr="009C7954">
        <w:rPr>
          <w:rFonts w:asciiTheme="minorHAnsi" w:hAnsiTheme="minorHAnsi"/>
          <w:sz w:val="24"/>
          <w:szCs w:val="24"/>
        </w:rPr>
        <w:t xml:space="preserve">requirement </w:t>
      </w:r>
      <w:r w:rsidR="00AF55D5" w:rsidRPr="009C7954">
        <w:rPr>
          <w:rFonts w:asciiTheme="minorHAnsi" w:hAnsiTheme="minorHAnsi"/>
          <w:sz w:val="24"/>
          <w:szCs w:val="24"/>
        </w:rPr>
        <w:t>that a claim to</w:t>
      </w:r>
      <w:r w:rsidR="00637D4F" w:rsidRPr="009C7954">
        <w:rPr>
          <w:rFonts w:asciiTheme="minorHAnsi" w:hAnsiTheme="minorHAnsi"/>
          <w:sz w:val="24"/>
          <w:szCs w:val="24"/>
        </w:rPr>
        <w:t xml:space="preserve"> </w:t>
      </w:r>
      <w:proofErr w:type="spellStart"/>
      <w:r w:rsidR="00637D4F" w:rsidRPr="009C7954">
        <w:rPr>
          <w:rFonts w:asciiTheme="minorHAnsi" w:hAnsiTheme="minorHAnsi"/>
          <w:sz w:val="24"/>
          <w:szCs w:val="24"/>
        </w:rPr>
        <w:t>refugeehood</w:t>
      </w:r>
      <w:proofErr w:type="spellEnd"/>
      <w:r w:rsidR="00AF55D5" w:rsidRPr="009C7954">
        <w:rPr>
          <w:rFonts w:asciiTheme="minorHAnsi" w:hAnsiTheme="minorHAnsi"/>
          <w:sz w:val="24"/>
          <w:szCs w:val="24"/>
        </w:rPr>
        <w:t xml:space="preserve"> be credible</w:t>
      </w:r>
      <w:r w:rsidR="00B005BE" w:rsidRPr="009C7954">
        <w:rPr>
          <w:rFonts w:asciiTheme="minorHAnsi" w:hAnsiTheme="minorHAnsi"/>
          <w:sz w:val="24"/>
          <w:szCs w:val="24"/>
        </w:rPr>
        <w:t xml:space="preserve"> -</w:t>
      </w:r>
      <w:r w:rsidR="008032CB" w:rsidRPr="009C7954">
        <w:rPr>
          <w:rFonts w:asciiTheme="minorHAnsi" w:hAnsiTheme="minorHAnsi"/>
          <w:sz w:val="24"/>
          <w:szCs w:val="24"/>
        </w:rPr>
        <w:t xml:space="preserve"> even to this extent</w:t>
      </w:r>
      <w:r w:rsidR="00B005BE" w:rsidRPr="009C7954">
        <w:rPr>
          <w:rFonts w:asciiTheme="minorHAnsi" w:hAnsiTheme="minorHAnsi"/>
          <w:sz w:val="24"/>
          <w:szCs w:val="24"/>
        </w:rPr>
        <w:t xml:space="preserve"> -</w:t>
      </w:r>
      <w:r w:rsidR="00637D4F" w:rsidRPr="009C7954">
        <w:rPr>
          <w:rFonts w:asciiTheme="minorHAnsi" w:hAnsiTheme="minorHAnsi"/>
          <w:sz w:val="24"/>
          <w:szCs w:val="24"/>
        </w:rPr>
        <w:t xml:space="preserve"> presents </w:t>
      </w:r>
      <w:r w:rsidR="00B005BE" w:rsidRPr="009C7954">
        <w:rPr>
          <w:rFonts w:asciiTheme="minorHAnsi" w:hAnsiTheme="minorHAnsi"/>
          <w:sz w:val="24"/>
          <w:szCs w:val="24"/>
        </w:rPr>
        <w:t xml:space="preserve">myriad </w:t>
      </w:r>
      <w:r w:rsidR="00637D4F" w:rsidRPr="009C7954">
        <w:rPr>
          <w:rFonts w:asciiTheme="minorHAnsi" w:hAnsiTheme="minorHAnsi"/>
          <w:sz w:val="24"/>
          <w:szCs w:val="24"/>
        </w:rPr>
        <w:t>challenges</w:t>
      </w:r>
      <w:r w:rsidRPr="009C7954">
        <w:rPr>
          <w:rFonts w:asciiTheme="minorHAnsi" w:hAnsiTheme="minorHAnsi"/>
          <w:sz w:val="24"/>
          <w:szCs w:val="24"/>
        </w:rPr>
        <w:t>, both t</w:t>
      </w:r>
      <w:r w:rsidR="00AF55D5" w:rsidRPr="009C7954">
        <w:rPr>
          <w:rFonts w:asciiTheme="minorHAnsi" w:hAnsiTheme="minorHAnsi"/>
          <w:sz w:val="24"/>
          <w:szCs w:val="24"/>
        </w:rPr>
        <w:t>o claimants and decision-makers,</w:t>
      </w:r>
      <w:r w:rsidRPr="009C7954">
        <w:rPr>
          <w:rFonts w:asciiTheme="minorHAnsi" w:hAnsiTheme="minorHAnsi"/>
          <w:sz w:val="24"/>
          <w:szCs w:val="24"/>
        </w:rPr>
        <w:t xml:space="preserve"> including the</w:t>
      </w:r>
      <w:r w:rsidR="008032CB" w:rsidRPr="009C7954">
        <w:rPr>
          <w:rFonts w:asciiTheme="minorHAnsi" w:hAnsiTheme="minorHAnsi"/>
          <w:sz w:val="24"/>
          <w:szCs w:val="24"/>
        </w:rPr>
        <w:t xml:space="preserve"> </w:t>
      </w:r>
      <w:r w:rsidRPr="009C7954">
        <w:rPr>
          <w:rFonts w:asciiTheme="minorHAnsi" w:hAnsiTheme="minorHAnsi"/>
          <w:sz w:val="24"/>
          <w:szCs w:val="24"/>
        </w:rPr>
        <w:t xml:space="preserve">availability </w:t>
      </w:r>
      <w:r w:rsidR="00DD6B98" w:rsidRPr="009C7954">
        <w:rPr>
          <w:rFonts w:asciiTheme="minorHAnsi" w:hAnsiTheme="minorHAnsi"/>
          <w:sz w:val="24"/>
          <w:szCs w:val="24"/>
        </w:rPr>
        <w:t xml:space="preserve">and quality </w:t>
      </w:r>
      <w:r w:rsidRPr="009C7954">
        <w:rPr>
          <w:rFonts w:asciiTheme="minorHAnsi" w:hAnsiTheme="minorHAnsi"/>
          <w:sz w:val="24"/>
          <w:szCs w:val="24"/>
        </w:rPr>
        <w:t xml:space="preserve">of supporting evidence, the impact of trauma on the way </w:t>
      </w:r>
      <w:r w:rsidR="008032CB" w:rsidRPr="009C7954">
        <w:rPr>
          <w:rFonts w:asciiTheme="minorHAnsi" w:hAnsiTheme="minorHAnsi"/>
          <w:sz w:val="24"/>
          <w:szCs w:val="24"/>
        </w:rPr>
        <w:t xml:space="preserve">that </w:t>
      </w:r>
      <w:r w:rsidRPr="009C7954">
        <w:rPr>
          <w:rFonts w:asciiTheme="minorHAnsi" w:hAnsiTheme="minorHAnsi"/>
          <w:sz w:val="24"/>
          <w:szCs w:val="24"/>
        </w:rPr>
        <w:t xml:space="preserve">narratives are presented and received, and the potential for linguistic and cultural misunderstandings </w:t>
      </w:r>
      <w:r w:rsidR="00BC13ED" w:rsidRPr="009C7954">
        <w:rPr>
          <w:rFonts w:asciiTheme="minorHAnsi" w:hAnsiTheme="minorHAnsi"/>
          <w:sz w:val="24"/>
          <w:szCs w:val="24"/>
        </w:rPr>
        <w:t>(</w:t>
      </w:r>
      <w:r w:rsidR="00323C43" w:rsidRPr="009C7954">
        <w:rPr>
          <w:rFonts w:asciiTheme="minorHAnsi" w:hAnsiTheme="minorHAnsi"/>
          <w:sz w:val="24"/>
          <w:szCs w:val="24"/>
        </w:rPr>
        <w:t>see</w:t>
      </w:r>
      <w:r w:rsidR="00F23677" w:rsidRPr="009C7954">
        <w:rPr>
          <w:rFonts w:asciiTheme="minorHAnsi" w:hAnsiTheme="minorHAnsi"/>
          <w:sz w:val="24"/>
          <w:szCs w:val="24"/>
        </w:rPr>
        <w:t>,</w:t>
      </w:r>
      <w:r w:rsidR="00323C43" w:rsidRPr="009C7954">
        <w:rPr>
          <w:rFonts w:asciiTheme="minorHAnsi" w:hAnsiTheme="minorHAnsi"/>
          <w:sz w:val="24"/>
          <w:szCs w:val="24"/>
        </w:rPr>
        <w:t xml:space="preserve"> for example</w:t>
      </w:r>
      <w:r w:rsidR="00F23677" w:rsidRPr="009C7954">
        <w:rPr>
          <w:rFonts w:asciiTheme="minorHAnsi" w:hAnsiTheme="minorHAnsi"/>
          <w:sz w:val="24"/>
          <w:szCs w:val="24"/>
        </w:rPr>
        <w:t>,</w:t>
      </w:r>
      <w:r w:rsidR="00323C43" w:rsidRPr="009C7954">
        <w:rPr>
          <w:rFonts w:asciiTheme="minorHAnsi" w:hAnsiTheme="minorHAnsi"/>
          <w:sz w:val="24"/>
          <w:szCs w:val="24"/>
        </w:rPr>
        <w:t xml:space="preserve"> </w:t>
      </w:r>
      <w:r w:rsidR="00CD515E" w:rsidRPr="009C7954">
        <w:rPr>
          <w:rFonts w:asciiTheme="minorHAnsi" w:hAnsiTheme="minorHAnsi"/>
          <w:sz w:val="24"/>
          <w:szCs w:val="24"/>
        </w:rPr>
        <w:t>Thomas</w:t>
      </w:r>
      <w:r w:rsidR="00F23677" w:rsidRPr="009C7954">
        <w:rPr>
          <w:rFonts w:asciiTheme="minorHAnsi" w:hAnsiTheme="minorHAnsi"/>
          <w:sz w:val="24"/>
          <w:szCs w:val="24"/>
        </w:rPr>
        <w:t>,</w:t>
      </w:r>
      <w:r w:rsidR="00323C43" w:rsidRPr="009C7954">
        <w:rPr>
          <w:rFonts w:asciiTheme="minorHAnsi" w:hAnsiTheme="minorHAnsi"/>
          <w:sz w:val="24"/>
          <w:szCs w:val="24"/>
        </w:rPr>
        <w:t xml:space="preserve"> 2009;</w:t>
      </w:r>
      <w:r w:rsidR="004F1C9C" w:rsidRPr="009C7954">
        <w:rPr>
          <w:rFonts w:asciiTheme="minorHAnsi" w:hAnsiTheme="minorHAnsi"/>
          <w:sz w:val="24"/>
          <w:szCs w:val="24"/>
        </w:rPr>
        <w:t xml:space="preserve"> </w:t>
      </w:r>
      <w:r w:rsidRPr="009C7954">
        <w:rPr>
          <w:rFonts w:asciiTheme="minorHAnsi" w:hAnsiTheme="minorHAnsi"/>
          <w:sz w:val="24"/>
          <w:szCs w:val="24"/>
        </w:rPr>
        <w:t>Good</w:t>
      </w:r>
      <w:r w:rsidR="00F23677" w:rsidRPr="009C7954">
        <w:rPr>
          <w:rFonts w:asciiTheme="minorHAnsi" w:hAnsiTheme="minorHAnsi"/>
          <w:sz w:val="24"/>
          <w:szCs w:val="24"/>
        </w:rPr>
        <w:t>,</w:t>
      </w:r>
      <w:r w:rsidR="00BA5A18" w:rsidRPr="009C7954">
        <w:rPr>
          <w:rFonts w:asciiTheme="minorHAnsi" w:hAnsiTheme="minorHAnsi"/>
          <w:sz w:val="24"/>
          <w:szCs w:val="24"/>
        </w:rPr>
        <w:t xml:space="preserve"> 2008</w:t>
      </w:r>
      <w:r w:rsidR="00323C43" w:rsidRPr="009C7954">
        <w:rPr>
          <w:rFonts w:asciiTheme="minorHAnsi" w:hAnsiTheme="minorHAnsi"/>
          <w:sz w:val="24"/>
          <w:szCs w:val="24"/>
        </w:rPr>
        <w:t>;</w:t>
      </w:r>
      <w:r w:rsidRPr="009C7954">
        <w:rPr>
          <w:rFonts w:asciiTheme="minorHAnsi" w:hAnsiTheme="minorHAnsi"/>
          <w:sz w:val="24"/>
          <w:szCs w:val="24"/>
        </w:rPr>
        <w:t xml:space="preserve"> </w:t>
      </w:r>
      <w:proofErr w:type="spellStart"/>
      <w:r w:rsidR="004F1C9C" w:rsidRPr="009C7954">
        <w:rPr>
          <w:rFonts w:asciiTheme="minorHAnsi" w:hAnsiTheme="minorHAnsi"/>
          <w:sz w:val="24"/>
          <w:szCs w:val="24"/>
        </w:rPr>
        <w:t>Kagan</w:t>
      </w:r>
      <w:proofErr w:type="spellEnd"/>
      <w:r w:rsidR="00F23677" w:rsidRPr="009C7954">
        <w:rPr>
          <w:rFonts w:asciiTheme="minorHAnsi" w:hAnsiTheme="minorHAnsi"/>
          <w:sz w:val="24"/>
          <w:szCs w:val="24"/>
        </w:rPr>
        <w:t>,</w:t>
      </w:r>
      <w:r w:rsidR="00CD515E" w:rsidRPr="009C7954">
        <w:rPr>
          <w:rFonts w:asciiTheme="minorHAnsi" w:hAnsiTheme="minorHAnsi"/>
          <w:sz w:val="24"/>
          <w:szCs w:val="24"/>
        </w:rPr>
        <w:t xml:space="preserve"> </w:t>
      </w:r>
      <w:r w:rsidR="00323C43" w:rsidRPr="009C7954">
        <w:rPr>
          <w:rFonts w:asciiTheme="minorHAnsi" w:hAnsiTheme="minorHAnsi"/>
          <w:sz w:val="24"/>
          <w:szCs w:val="24"/>
        </w:rPr>
        <w:t xml:space="preserve">2003; </w:t>
      </w:r>
      <w:proofErr w:type="spellStart"/>
      <w:r w:rsidR="00323C43" w:rsidRPr="009C7954">
        <w:rPr>
          <w:rFonts w:asciiTheme="minorHAnsi" w:hAnsiTheme="minorHAnsi"/>
          <w:sz w:val="24"/>
          <w:szCs w:val="24"/>
        </w:rPr>
        <w:t>Bogner</w:t>
      </w:r>
      <w:proofErr w:type="spellEnd"/>
      <w:r w:rsidR="00323C43" w:rsidRPr="009C7954">
        <w:rPr>
          <w:rFonts w:asciiTheme="minorHAnsi" w:hAnsiTheme="minorHAnsi"/>
          <w:sz w:val="24"/>
          <w:szCs w:val="24"/>
        </w:rPr>
        <w:t xml:space="preserve"> et al</w:t>
      </w:r>
      <w:r w:rsidR="00F23677" w:rsidRPr="009C7954">
        <w:rPr>
          <w:rFonts w:asciiTheme="minorHAnsi" w:hAnsiTheme="minorHAnsi"/>
          <w:sz w:val="24"/>
          <w:szCs w:val="24"/>
        </w:rPr>
        <w:t>,</w:t>
      </w:r>
      <w:r w:rsidR="00323C43" w:rsidRPr="009C7954">
        <w:rPr>
          <w:rFonts w:asciiTheme="minorHAnsi" w:hAnsiTheme="minorHAnsi"/>
          <w:sz w:val="24"/>
          <w:szCs w:val="24"/>
        </w:rPr>
        <w:t xml:space="preserve"> 2007; </w:t>
      </w:r>
      <w:proofErr w:type="spellStart"/>
      <w:r w:rsidR="00323C43" w:rsidRPr="009C7954">
        <w:rPr>
          <w:rFonts w:asciiTheme="minorHAnsi" w:hAnsiTheme="minorHAnsi"/>
          <w:sz w:val="24"/>
          <w:szCs w:val="24"/>
        </w:rPr>
        <w:t>Herlihy</w:t>
      </w:r>
      <w:proofErr w:type="spellEnd"/>
      <w:r w:rsidR="00323C43" w:rsidRPr="009C7954">
        <w:rPr>
          <w:rFonts w:asciiTheme="minorHAnsi" w:hAnsiTheme="minorHAnsi"/>
          <w:sz w:val="24"/>
          <w:szCs w:val="24"/>
        </w:rPr>
        <w:t xml:space="preserve"> et al</w:t>
      </w:r>
      <w:r w:rsidR="00F23677" w:rsidRPr="009C7954">
        <w:rPr>
          <w:rFonts w:asciiTheme="minorHAnsi" w:hAnsiTheme="minorHAnsi"/>
          <w:sz w:val="24"/>
          <w:szCs w:val="24"/>
        </w:rPr>
        <w:t>,</w:t>
      </w:r>
      <w:r w:rsidR="00323C43" w:rsidRPr="009C7954">
        <w:rPr>
          <w:rFonts w:asciiTheme="minorHAnsi" w:hAnsiTheme="minorHAnsi"/>
          <w:sz w:val="24"/>
          <w:szCs w:val="24"/>
        </w:rPr>
        <w:t xml:space="preserve"> 2002</w:t>
      </w:r>
      <w:r w:rsidR="00BC13ED" w:rsidRPr="009C7954">
        <w:rPr>
          <w:rFonts w:asciiTheme="minorHAnsi" w:hAnsiTheme="minorHAnsi"/>
          <w:sz w:val="24"/>
          <w:szCs w:val="24"/>
        </w:rPr>
        <w:t>)</w:t>
      </w:r>
      <w:r w:rsidR="00637D4F" w:rsidRPr="009C7954">
        <w:rPr>
          <w:rFonts w:asciiTheme="minorHAnsi" w:hAnsiTheme="minorHAnsi"/>
          <w:sz w:val="24"/>
          <w:szCs w:val="24"/>
        </w:rPr>
        <w:t xml:space="preserve">. </w:t>
      </w:r>
      <w:r w:rsidR="0001495A" w:rsidRPr="009C7954">
        <w:rPr>
          <w:rFonts w:asciiTheme="minorHAnsi" w:hAnsiTheme="minorHAnsi"/>
          <w:sz w:val="24"/>
          <w:szCs w:val="24"/>
        </w:rPr>
        <w:t xml:space="preserve">Based on </w:t>
      </w:r>
      <w:r w:rsidR="008032CB" w:rsidRPr="009C7954">
        <w:rPr>
          <w:rFonts w:asciiTheme="minorHAnsi" w:hAnsiTheme="minorHAnsi"/>
          <w:sz w:val="24"/>
          <w:szCs w:val="24"/>
        </w:rPr>
        <w:t xml:space="preserve">the </w:t>
      </w:r>
      <w:r w:rsidR="00B005BE" w:rsidRPr="009C7954">
        <w:rPr>
          <w:rFonts w:asciiTheme="minorHAnsi" w:hAnsiTheme="minorHAnsi"/>
          <w:sz w:val="24"/>
          <w:szCs w:val="24"/>
        </w:rPr>
        <w:t xml:space="preserve">authors’ </w:t>
      </w:r>
      <w:r w:rsidR="0001495A" w:rsidRPr="009C7954">
        <w:rPr>
          <w:rFonts w:asciiTheme="minorHAnsi" w:hAnsiTheme="minorHAnsi"/>
          <w:sz w:val="24"/>
          <w:szCs w:val="24"/>
        </w:rPr>
        <w:t>findings from a three-year national study, funded by the Nuffield Foundation</w:t>
      </w:r>
      <w:r w:rsidR="00AC4154" w:rsidRPr="009C7954">
        <w:rPr>
          <w:rFonts w:asciiTheme="minorHAnsi" w:hAnsiTheme="minorHAnsi"/>
          <w:sz w:val="24"/>
          <w:szCs w:val="24"/>
        </w:rPr>
        <w:t>,</w:t>
      </w:r>
      <w:r w:rsidR="0001495A" w:rsidRPr="009C7954">
        <w:rPr>
          <w:rFonts w:asciiTheme="minorHAnsi" w:hAnsiTheme="minorHAnsi"/>
          <w:sz w:val="24"/>
          <w:szCs w:val="24"/>
        </w:rPr>
        <w:t xml:space="preserve"> t</w:t>
      </w:r>
      <w:r w:rsidR="00637D4F" w:rsidRPr="009C7954">
        <w:rPr>
          <w:rFonts w:asciiTheme="minorHAnsi" w:hAnsiTheme="minorHAnsi"/>
          <w:sz w:val="24"/>
          <w:szCs w:val="24"/>
        </w:rPr>
        <w:t xml:space="preserve">his </w:t>
      </w:r>
      <w:r w:rsidR="001372D6" w:rsidRPr="009C7954">
        <w:rPr>
          <w:rFonts w:asciiTheme="minorHAnsi" w:hAnsiTheme="minorHAnsi"/>
          <w:sz w:val="24"/>
          <w:szCs w:val="24"/>
        </w:rPr>
        <w:t>article</w:t>
      </w:r>
      <w:r w:rsidR="00637D4F" w:rsidRPr="009C7954">
        <w:rPr>
          <w:rFonts w:asciiTheme="minorHAnsi" w:hAnsiTheme="minorHAnsi"/>
          <w:sz w:val="24"/>
          <w:szCs w:val="24"/>
        </w:rPr>
        <w:t xml:space="preserve"> explores those challenges as they arise specifically in relation to women seeking asylum in the UK</w:t>
      </w:r>
      <w:r w:rsidRPr="009C7954">
        <w:rPr>
          <w:rFonts w:asciiTheme="minorHAnsi" w:hAnsiTheme="minorHAnsi"/>
          <w:sz w:val="24"/>
          <w:szCs w:val="24"/>
        </w:rPr>
        <w:t>,</w:t>
      </w:r>
      <w:r w:rsidR="00637D4F" w:rsidRPr="009C7954">
        <w:rPr>
          <w:rFonts w:asciiTheme="minorHAnsi" w:hAnsiTheme="minorHAnsi"/>
          <w:sz w:val="24"/>
          <w:szCs w:val="24"/>
        </w:rPr>
        <w:t xml:space="preserve"> whose applications include a</w:t>
      </w:r>
      <w:r w:rsidR="00F40514" w:rsidRPr="009C7954">
        <w:rPr>
          <w:rFonts w:asciiTheme="minorHAnsi" w:hAnsiTheme="minorHAnsi"/>
          <w:sz w:val="24"/>
          <w:szCs w:val="24"/>
        </w:rPr>
        <w:t>n allegation</w:t>
      </w:r>
      <w:r w:rsidR="00637D4F" w:rsidRPr="009C7954">
        <w:rPr>
          <w:rFonts w:asciiTheme="minorHAnsi" w:hAnsiTheme="minorHAnsi"/>
          <w:sz w:val="24"/>
          <w:szCs w:val="24"/>
        </w:rPr>
        <w:t xml:space="preserve"> of rape</w:t>
      </w:r>
      <w:r w:rsidR="00BD0235" w:rsidRPr="009C7954">
        <w:rPr>
          <w:rFonts w:asciiTheme="minorHAnsi" w:hAnsiTheme="minorHAnsi"/>
          <w:sz w:val="24"/>
          <w:szCs w:val="24"/>
        </w:rPr>
        <w:t>.</w:t>
      </w:r>
      <w:r w:rsidR="00AC4154" w:rsidRPr="009C7954">
        <w:rPr>
          <w:rFonts w:asciiTheme="minorHAnsi" w:hAnsiTheme="minorHAnsi"/>
          <w:sz w:val="24"/>
          <w:szCs w:val="24"/>
        </w:rPr>
        <w:t xml:space="preserve"> </w:t>
      </w:r>
    </w:p>
    <w:p w:rsidR="00BD0235" w:rsidRPr="009C7954" w:rsidRDefault="00BD0235" w:rsidP="002C514A">
      <w:pPr>
        <w:spacing w:line="480" w:lineRule="auto"/>
        <w:jc w:val="both"/>
        <w:rPr>
          <w:rFonts w:asciiTheme="minorHAnsi" w:hAnsiTheme="minorHAnsi"/>
          <w:sz w:val="24"/>
          <w:szCs w:val="24"/>
        </w:rPr>
      </w:pPr>
    </w:p>
    <w:p w:rsidR="00F40514" w:rsidRPr="009C7954" w:rsidRDefault="008032CB" w:rsidP="002C514A">
      <w:pPr>
        <w:spacing w:line="480" w:lineRule="auto"/>
        <w:jc w:val="both"/>
        <w:rPr>
          <w:rFonts w:asciiTheme="minorHAnsi" w:hAnsiTheme="minorHAnsi"/>
          <w:sz w:val="24"/>
          <w:szCs w:val="24"/>
        </w:rPr>
      </w:pPr>
      <w:r w:rsidRPr="009C7954">
        <w:rPr>
          <w:rFonts w:asciiTheme="minorHAnsi" w:hAnsiTheme="minorHAnsi"/>
          <w:sz w:val="24"/>
          <w:szCs w:val="24"/>
        </w:rPr>
        <w:t>While r</w:t>
      </w:r>
      <w:r w:rsidR="00800D19" w:rsidRPr="009C7954">
        <w:rPr>
          <w:rFonts w:asciiTheme="minorHAnsi" w:hAnsiTheme="minorHAnsi"/>
          <w:sz w:val="24"/>
          <w:szCs w:val="24"/>
        </w:rPr>
        <w:t xml:space="preserve">obust data on the prevalence of rape in women’s asylum applications </w:t>
      </w:r>
      <w:r w:rsidRPr="009C7954">
        <w:rPr>
          <w:rFonts w:asciiTheme="minorHAnsi" w:hAnsiTheme="minorHAnsi"/>
          <w:sz w:val="24"/>
          <w:szCs w:val="24"/>
        </w:rPr>
        <w:t xml:space="preserve">in the UK </w:t>
      </w:r>
      <w:r w:rsidR="00800D19" w:rsidRPr="009C7954">
        <w:rPr>
          <w:rFonts w:asciiTheme="minorHAnsi" w:hAnsiTheme="minorHAnsi"/>
          <w:sz w:val="24"/>
          <w:szCs w:val="24"/>
        </w:rPr>
        <w:t>does not exist, various estimates have been made which suggest that sexual violence is</w:t>
      </w:r>
      <w:r w:rsidRPr="009C7954">
        <w:rPr>
          <w:rFonts w:asciiTheme="minorHAnsi" w:hAnsiTheme="minorHAnsi"/>
          <w:sz w:val="24"/>
          <w:szCs w:val="24"/>
        </w:rPr>
        <w:t xml:space="preserve"> </w:t>
      </w:r>
      <w:r w:rsidR="00800D19" w:rsidRPr="009C7954">
        <w:rPr>
          <w:rFonts w:asciiTheme="minorHAnsi" w:hAnsiTheme="minorHAnsi"/>
          <w:sz w:val="24"/>
          <w:szCs w:val="24"/>
        </w:rPr>
        <w:t>not</w:t>
      </w:r>
      <w:r w:rsidR="00DD6B98" w:rsidRPr="009C7954">
        <w:rPr>
          <w:rFonts w:asciiTheme="minorHAnsi" w:hAnsiTheme="minorHAnsi"/>
          <w:sz w:val="24"/>
          <w:szCs w:val="24"/>
        </w:rPr>
        <w:t xml:space="preserve"> </w:t>
      </w:r>
      <w:r w:rsidR="00800D19" w:rsidRPr="009C7954">
        <w:rPr>
          <w:rFonts w:asciiTheme="minorHAnsi" w:hAnsiTheme="minorHAnsi"/>
          <w:sz w:val="24"/>
          <w:szCs w:val="24"/>
        </w:rPr>
        <w:t>uncommon</w:t>
      </w:r>
      <w:r w:rsidR="00DD6B98" w:rsidRPr="009C7954">
        <w:rPr>
          <w:rFonts w:asciiTheme="minorHAnsi" w:hAnsiTheme="minorHAnsi"/>
          <w:sz w:val="24"/>
          <w:szCs w:val="24"/>
        </w:rPr>
        <w:t xml:space="preserve">, but </w:t>
      </w:r>
      <w:r w:rsidRPr="009C7954">
        <w:rPr>
          <w:rFonts w:asciiTheme="minorHAnsi" w:hAnsiTheme="minorHAnsi"/>
          <w:sz w:val="24"/>
          <w:szCs w:val="24"/>
        </w:rPr>
        <w:t xml:space="preserve">rather </w:t>
      </w:r>
      <w:r w:rsidR="00DD6B98" w:rsidRPr="009C7954">
        <w:rPr>
          <w:rFonts w:asciiTheme="minorHAnsi" w:hAnsiTheme="minorHAnsi"/>
          <w:sz w:val="24"/>
          <w:szCs w:val="24"/>
        </w:rPr>
        <w:t xml:space="preserve">a </w:t>
      </w:r>
      <w:r w:rsidRPr="009C7954">
        <w:rPr>
          <w:rFonts w:asciiTheme="minorHAnsi" w:hAnsiTheme="minorHAnsi"/>
          <w:sz w:val="24"/>
          <w:szCs w:val="24"/>
        </w:rPr>
        <w:t xml:space="preserve">frequent </w:t>
      </w:r>
      <w:r w:rsidR="00800D19" w:rsidRPr="009C7954">
        <w:rPr>
          <w:rFonts w:asciiTheme="minorHAnsi" w:hAnsiTheme="minorHAnsi"/>
          <w:sz w:val="24"/>
          <w:szCs w:val="24"/>
        </w:rPr>
        <w:t xml:space="preserve">aspect of women’s narratives of </w:t>
      </w:r>
      <w:r w:rsidR="00800D19" w:rsidRPr="009C7954">
        <w:rPr>
          <w:rFonts w:asciiTheme="minorHAnsi" w:hAnsiTheme="minorHAnsi"/>
          <w:sz w:val="24"/>
          <w:szCs w:val="24"/>
        </w:rPr>
        <w:lastRenderedPageBreak/>
        <w:t xml:space="preserve">persecution </w:t>
      </w:r>
      <w:r w:rsidR="00A10D01" w:rsidRPr="009C7954">
        <w:rPr>
          <w:rFonts w:asciiTheme="minorHAnsi" w:hAnsiTheme="minorHAnsi"/>
          <w:sz w:val="24"/>
          <w:szCs w:val="24"/>
        </w:rPr>
        <w:t>(L</w:t>
      </w:r>
      <w:r w:rsidR="00BA29C6">
        <w:rPr>
          <w:rFonts w:asciiTheme="minorHAnsi" w:hAnsiTheme="minorHAnsi"/>
          <w:sz w:val="24"/>
          <w:szCs w:val="24"/>
        </w:rPr>
        <w:t>ondon School of Hygiene and Tropical Medicine (LSHTM)</w:t>
      </w:r>
      <w:r w:rsidR="00A10D01" w:rsidRPr="009C7954">
        <w:rPr>
          <w:rFonts w:asciiTheme="minorHAnsi" w:hAnsiTheme="minorHAnsi"/>
          <w:sz w:val="24"/>
          <w:szCs w:val="24"/>
        </w:rPr>
        <w:t>, 2009; Refugee Council</w:t>
      </w:r>
      <w:r w:rsidR="00F23677" w:rsidRPr="009C7954">
        <w:rPr>
          <w:rFonts w:asciiTheme="minorHAnsi" w:hAnsiTheme="minorHAnsi"/>
          <w:sz w:val="24"/>
          <w:szCs w:val="24"/>
        </w:rPr>
        <w:t>,</w:t>
      </w:r>
      <w:r w:rsidR="00A10D01" w:rsidRPr="009C7954">
        <w:rPr>
          <w:rFonts w:asciiTheme="minorHAnsi" w:hAnsiTheme="minorHAnsi"/>
          <w:sz w:val="24"/>
          <w:szCs w:val="24"/>
        </w:rPr>
        <w:t xml:space="preserve"> 2012). </w:t>
      </w:r>
      <w:r w:rsidRPr="009C7954">
        <w:rPr>
          <w:rFonts w:asciiTheme="minorHAnsi" w:hAnsiTheme="minorHAnsi"/>
          <w:sz w:val="24"/>
          <w:szCs w:val="24"/>
        </w:rPr>
        <w:t xml:space="preserve"> The particular sensitivities and challenges that may be posed in receiving and responding to such disclosures have been formally recognised in the </w:t>
      </w:r>
      <w:r w:rsidR="00BA29C6">
        <w:rPr>
          <w:rFonts w:asciiTheme="minorHAnsi" w:hAnsiTheme="minorHAnsi"/>
          <w:sz w:val="24"/>
          <w:szCs w:val="24"/>
        </w:rPr>
        <w:t>Home Office’s</w:t>
      </w:r>
      <w:r w:rsidR="00D52E1C" w:rsidRPr="009C7954">
        <w:rPr>
          <w:rFonts w:asciiTheme="minorHAnsi" w:hAnsiTheme="minorHAnsi"/>
          <w:sz w:val="24"/>
          <w:szCs w:val="24"/>
        </w:rPr>
        <w:t xml:space="preserve"> </w:t>
      </w:r>
      <w:r w:rsidRPr="009C7954">
        <w:rPr>
          <w:rFonts w:asciiTheme="minorHAnsi" w:hAnsiTheme="minorHAnsi"/>
          <w:sz w:val="24"/>
          <w:szCs w:val="24"/>
        </w:rPr>
        <w:t>own Gender Guidelines (</w:t>
      </w:r>
      <w:r w:rsidR="00077053" w:rsidRPr="009C7954">
        <w:rPr>
          <w:rFonts w:asciiTheme="minorHAnsi" w:hAnsiTheme="minorHAnsi"/>
          <w:sz w:val="24"/>
          <w:szCs w:val="24"/>
        </w:rPr>
        <w:t>2010: 17-18</w:t>
      </w:r>
      <w:r w:rsidRPr="009C7954">
        <w:rPr>
          <w:rFonts w:asciiTheme="minorHAnsi" w:hAnsiTheme="minorHAnsi"/>
          <w:sz w:val="24"/>
          <w:szCs w:val="24"/>
        </w:rPr>
        <w:t>).</w:t>
      </w:r>
      <w:r w:rsidR="00800D19" w:rsidRPr="009C7954">
        <w:rPr>
          <w:rFonts w:asciiTheme="minorHAnsi" w:hAnsiTheme="minorHAnsi"/>
          <w:sz w:val="24"/>
          <w:szCs w:val="24"/>
        </w:rPr>
        <w:t xml:space="preserve"> </w:t>
      </w:r>
      <w:r w:rsidR="00D52E1C" w:rsidRPr="009C7954">
        <w:rPr>
          <w:rFonts w:asciiTheme="minorHAnsi" w:hAnsiTheme="minorHAnsi"/>
          <w:sz w:val="24"/>
          <w:szCs w:val="24"/>
        </w:rPr>
        <w:t>Despite this, w</w:t>
      </w:r>
      <w:r w:rsidR="00DD6B98" w:rsidRPr="009C7954">
        <w:rPr>
          <w:rFonts w:asciiTheme="minorHAnsi" w:hAnsiTheme="minorHAnsi"/>
          <w:sz w:val="24"/>
          <w:szCs w:val="24"/>
        </w:rPr>
        <w:t>ithin the context of broader research on asylum claims made by women (for example, Human Rights Watch, 2010; Asylum Aid, 2011),</w:t>
      </w:r>
      <w:r w:rsidR="00077053" w:rsidRPr="009C7954">
        <w:rPr>
          <w:rFonts w:asciiTheme="minorHAnsi" w:hAnsiTheme="minorHAnsi"/>
          <w:sz w:val="24"/>
          <w:szCs w:val="24"/>
        </w:rPr>
        <w:t xml:space="preserve"> </w:t>
      </w:r>
      <w:r w:rsidR="00DA3467" w:rsidRPr="009C7954">
        <w:rPr>
          <w:rFonts w:asciiTheme="minorHAnsi" w:hAnsiTheme="minorHAnsi"/>
          <w:sz w:val="24"/>
          <w:szCs w:val="24"/>
        </w:rPr>
        <w:t xml:space="preserve">NGOs have repeatedly raised concerns </w:t>
      </w:r>
      <w:r w:rsidR="00735C69" w:rsidRPr="009C7954">
        <w:rPr>
          <w:rFonts w:asciiTheme="minorHAnsi" w:hAnsiTheme="minorHAnsi"/>
          <w:sz w:val="24"/>
          <w:szCs w:val="24"/>
        </w:rPr>
        <w:t>about</w:t>
      </w:r>
      <w:r w:rsidR="00DD6B98" w:rsidRPr="009C7954">
        <w:rPr>
          <w:rFonts w:asciiTheme="minorHAnsi" w:hAnsiTheme="minorHAnsi"/>
          <w:sz w:val="24"/>
          <w:szCs w:val="24"/>
        </w:rPr>
        <w:t xml:space="preserve"> the</w:t>
      </w:r>
      <w:r w:rsidR="00DA3467" w:rsidRPr="009C7954">
        <w:rPr>
          <w:rFonts w:asciiTheme="minorHAnsi" w:hAnsiTheme="minorHAnsi"/>
          <w:sz w:val="24"/>
          <w:szCs w:val="24"/>
        </w:rPr>
        <w:t xml:space="preserve"> </w:t>
      </w:r>
      <w:r w:rsidR="00735C69" w:rsidRPr="009C7954">
        <w:rPr>
          <w:rFonts w:asciiTheme="minorHAnsi" w:hAnsiTheme="minorHAnsi"/>
          <w:sz w:val="24"/>
          <w:szCs w:val="24"/>
        </w:rPr>
        <w:t>(</w:t>
      </w:r>
      <w:proofErr w:type="spellStart"/>
      <w:r w:rsidR="00735C69" w:rsidRPr="009C7954">
        <w:rPr>
          <w:rFonts w:asciiTheme="minorHAnsi" w:hAnsiTheme="minorHAnsi"/>
          <w:sz w:val="24"/>
          <w:szCs w:val="24"/>
        </w:rPr>
        <w:t>mis</w:t>
      </w:r>
      <w:proofErr w:type="spellEnd"/>
      <w:r w:rsidR="00735C69" w:rsidRPr="009C7954">
        <w:rPr>
          <w:rFonts w:asciiTheme="minorHAnsi" w:hAnsiTheme="minorHAnsi"/>
          <w:sz w:val="24"/>
          <w:szCs w:val="24"/>
        </w:rPr>
        <w:t>)</w:t>
      </w:r>
      <w:r w:rsidR="00DA3467" w:rsidRPr="009C7954">
        <w:rPr>
          <w:rFonts w:asciiTheme="minorHAnsi" w:hAnsiTheme="minorHAnsi"/>
          <w:sz w:val="24"/>
          <w:szCs w:val="24"/>
        </w:rPr>
        <w:t>handling of narratives of sexual violence</w:t>
      </w:r>
      <w:r w:rsidR="00DD6B98" w:rsidRPr="009C7954">
        <w:rPr>
          <w:rFonts w:asciiTheme="minorHAnsi" w:hAnsiTheme="minorHAnsi"/>
          <w:sz w:val="24"/>
          <w:szCs w:val="24"/>
        </w:rPr>
        <w:t>.</w:t>
      </w:r>
      <w:r w:rsidR="00DA3467" w:rsidRPr="009C7954">
        <w:rPr>
          <w:rFonts w:asciiTheme="minorHAnsi" w:hAnsiTheme="minorHAnsi"/>
          <w:sz w:val="24"/>
          <w:szCs w:val="24"/>
        </w:rPr>
        <w:t xml:space="preserve"> </w:t>
      </w:r>
      <w:r w:rsidR="00F40514" w:rsidRPr="009C7954">
        <w:rPr>
          <w:rFonts w:asciiTheme="minorHAnsi" w:hAnsiTheme="minorHAnsi"/>
          <w:sz w:val="24"/>
          <w:szCs w:val="24"/>
        </w:rPr>
        <w:t>Against this backdrop, the present study was the first of its kind to devote dedicated attention to</w:t>
      </w:r>
      <w:r w:rsidR="008F099D" w:rsidRPr="009C7954">
        <w:rPr>
          <w:rFonts w:asciiTheme="minorHAnsi" w:hAnsiTheme="minorHAnsi"/>
          <w:sz w:val="24"/>
          <w:szCs w:val="24"/>
        </w:rPr>
        <w:t xml:space="preserve"> </w:t>
      </w:r>
      <w:r w:rsidR="00F40514" w:rsidRPr="009C7954">
        <w:rPr>
          <w:rFonts w:asciiTheme="minorHAnsi" w:hAnsiTheme="minorHAnsi"/>
          <w:sz w:val="24"/>
          <w:szCs w:val="24"/>
        </w:rPr>
        <w:t>the handling of rape allegations</w:t>
      </w:r>
      <w:r w:rsidR="00F23677" w:rsidRPr="009C7954">
        <w:rPr>
          <w:rFonts w:asciiTheme="minorHAnsi" w:hAnsiTheme="minorHAnsi"/>
          <w:sz w:val="24"/>
          <w:szCs w:val="24"/>
        </w:rPr>
        <w:t xml:space="preserve"> </w:t>
      </w:r>
      <w:r w:rsidR="00F40514" w:rsidRPr="009C7954">
        <w:rPr>
          <w:rFonts w:asciiTheme="minorHAnsi" w:hAnsiTheme="minorHAnsi"/>
          <w:sz w:val="24"/>
          <w:szCs w:val="24"/>
        </w:rPr>
        <w:t>by</w:t>
      </w:r>
      <w:r w:rsidR="00C910EF" w:rsidRPr="009C7954">
        <w:rPr>
          <w:rFonts w:asciiTheme="minorHAnsi" w:hAnsiTheme="minorHAnsi"/>
          <w:sz w:val="24"/>
          <w:szCs w:val="24"/>
        </w:rPr>
        <w:t xml:space="preserve"> asylum</w:t>
      </w:r>
      <w:r w:rsidR="00F40514" w:rsidRPr="009C7954">
        <w:rPr>
          <w:rFonts w:asciiTheme="minorHAnsi" w:hAnsiTheme="minorHAnsi"/>
          <w:sz w:val="24"/>
          <w:szCs w:val="24"/>
        </w:rPr>
        <w:t xml:space="preserve"> decision-makers in the </w:t>
      </w:r>
      <w:r w:rsidR="00C910EF" w:rsidRPr="009C7954">
        <w:rPr>
          <w:rFonts w:asciiTheme="minorHAnsi" w:hAnsiTheme="minorHAnsi"/>
          <w:sz w:val="24"/>
          <w:szCs w:val="24"/>
        </w:rPr>
        <w:t>UK</w:t>
      </w:r>
      <w:r w:rsidR="007448C1" w:rsidRPr="009C7954">
        <w:rPr>
          <w:rFonts w:asciiTheme="minorHAnsi" w:hAnsiTheme="minorHAnsi"/>
          <w:sz w:val="24"/>
          <w:szCs w:val="24"/>
        </w:rPr>
        <w:t>.</w:t>
      </w:r>
      <w:r w:rsidR="003914C8" w:rsidRPr="009C7954">
        <w:rPr>
          <w:rFonts w:asciiTheme="minorHAnsi" w:hAnsiTheme="minorHAnsi"/>
          <w:sz w:val="24"/>
          <w:szCs w:val="24"/>
        </w:rPr>
        <w:t xml:space="preserve"> </w:t>
      </w:r>
      <w:r w:rsidR="007448C1" w:rsidRPr="009C7954">
        <w:rPr>
          <w:rFonts w:asciiTheme="minorHAnsi" w:hAnsiTheme="minorHAnsi"/>
          <w:sz w:val="24"/>
          <w:szCs w:val="24"/>
        </w:rPr>
        <w:t>I</w:t>
      </w:r>
      <w:r w:rsidR="003914C8" w:rsidRPr="009C7954">
        <w:rPr>
          <w:rFonts w:asciiTheme="minorHAnsi" w:hAnsiTheme="minorHAnsi"/>
          <w:sz w:val="24"/>
          <w:szCs w:val="24"/>
        </w:rPr>
        <w:t xml:space="preserve">ts specific </w:t>
      </w:r>
      <w:r w:rsidR="00F40514" w:rsidRPr="009C7954">
        <w:rPr>
          <w:rFonts w:asciiTheme="minorHAnsi" w:hAnsiTheme="minorHAnsi"/>
          <w:sz w:val="24"/>
          <w:szCs w:val="24"/>
        </w:rPr>
        <w:t xml:space="preserve">aim was to </w:t>
      </w:r>
      <w:r w:rsidR="00F774D5" w:rsidRPr="009C7954">
        <w:rPr>
          <w:rFonts w:asciiTheme="minorHAnsi" w:hAnsiTheme="minorHAnsi"/>
          <w:sz w:val="24"/>
          <w:szCs w:val="24"/>
        </w:rPr>
        <w:t>assess the extent to which difficulties relating to disclosure and credibility, that are well documented in the context of women’s sexual assault allegations in the</w:t>
      </w:r>
      <w:r w:rsidR="00800D19" w:rsidRPr="009C7954">
        <w:rPr>
          <w:rFonts w:asciiTheme="minorHAnsi" w:hAnsiTheme="minorHAnsi"/>
          <w:sz w:val="24"/>
          <w:szCs w:val="24"/>
        </w:rPr>
        <w:t xml:space="preserve"> </w:t>
      </w:r>
      <w:r w:rsidR="00C910EF" w:rsidRPr="009C7954">
        <w:rPr>
          <w:rFonts w:asciiTheme="minorHAnsi" w:hAnsiTheme="minorHAnsi"/>
          <w:sz w:val="24"/>
          <w:szCs w:val="24"/>
        </w:rPr>
        <w:t>criminal justice system</w:t>
      </w:r>
      <w:r w:rsidR="00414E56">
        <w:rPr>
          <w:rFonts w:asciiTheme="minorHAnsi" w:hAnsiTheme="minorHAnsi"/>
          <w:sz w:val="24"/>
          <w:szCs w:val="24"/>
        </w:rPr>
        <w:t xml:space="preserve"> (CJS)</w:t>
      </w:r>
      <w:r w:rsidR="00BA7E9E" w:rsidRPr="009C7954">
        <w:rPr>
          <w:rFonts w:asciiTheme="minorHAnsi" w:hAnsiTheme="minorHAnsi"/>
          <w:sz w:val="24"/>
          <w:szCs w:val="24"/>
        </w:rPr>
        <w:t xml:space="preserve"> (Gregory and Lees, 1999; </w:t>
      </w:r>
      <w:proofErr w:type="spellStart"/>
      <w:r w:rsidR="00BA7E9E" w:rsidRPr="009C7954">
        <w:rPr>
          <w:rFonts w:asciiTheme="minorHAnsi" w:hAnsiTheme="minorHAnsi"/>
          <w:sz w:val="24"/>
          <w:szCs w:val="24"/>
        </w:rPr>
        <w:t>Temkin</w:t>
      </w:r>
      <w:proofErr w:type="spellEnd"/>
      <w:r w:rsidR="00BA7E9E" w:rsidRPr="009C7954">
        <w:rPr>
          <w:rFonts w:asciiTheme="minorHAnsi" w:hAnsiTheme="minorHAnsi"/>
          <w:sz w:val="24"/>
          <w:szCs w:val="24"/>
        </w:rPr>
        <w:t>, 2002;</w:t>
      </w:r>
      <w:r w:rsidR="00D52E1C" w:rsidRPr="009C7954">
        <w:rPr>
          <w:rFonts w:asciiTheme="minorHAnsi" w:hAnsiTheme="minorHAnsi"/>
          <w:sz w:val="24"/>
          <w:szCs w:val="24"/>
        </w:rPr>
        <w:t xml:space="preserve"> Kelly et al</w:t>
      </w:r>
      <w:r w:rsidR="00F23677" w:rsidRPr="009C7954">
        <w:rPr>
          <w:rFonts w:asciiTheme="minorHAnsi" w:hAnsiTheme="minorHAnsi"/>
          <w:sz w:val="24"/>
          <w:szCs w:val="24"/>
        </w:rPr>
        <w:t>,</w:t>
      </w:r>
      <w:r w:rsidR="00D52E1C" w:rsidRPr="009C7954">
        <w:rPr>
          <w:rFonts w:asciiTheme="minorHAnsi" w:hAnsiTheme="minorHAnsi"/>
          <w:sz w:val="24"/>
          <w:szCs w:val="24"/>
        </w:rPr>
        <w:t xml:space="preserve"> 2005; Finch and Munro</w:t>
      </w:r>
      <w:r w:rsidR="00F23677" w:rsidRPr="009C7954">
        <w:rPr>
          <w:rFonts w:asciiTheme="minorHAnsi" w:hAnsiTheme="minorHAnsi"/>
          <w:sz w:val="24"/>
          <w:szCs w:val="24"/>
        </w:rPr>
        <w:t>,</w:t>
      </w:r>
      <w:r w:rsidR="00D52E1C" w:rsidRPr="009C7954">
        <w:rPr>
          <w:rFonts w:asciiTheme="minorHAnsi" w:hAnsiTheme="minorHAnsi"/>
          <w:sz w:val="24"/>
          <w:szCs w:val="24"/>
        </w:rPr>
        <w:t xml:space="preserve"> 2005; </w:t>
      </w:r>
      <w:proofErr w:type="spellStart"/>
      <w:r w:rsidR="00BA7E9E" w:rsidRPr="009C7954">
        <w:rPr>
          <w:rFonts w:asciiTheme="minorHAnsi" w:hAnsiTheme="minorHAnsi"/>
          <w:sz w:val="24"/>
          <w:szCs w:val="24"/>
        </w:rPr>
        <w:t>Rumney</w:t>
      </w:r>
      <w:proofErr w:type="spellEnd"/>
      <w:r w:rsidR="00BA7E9E" w:rsidRPr="009C7954">
        <w:rPr>
          <w:rFonts w:asciiTheme="minorHAnsi" w:hAnsiTheme="minorHAnsi"/>
          <w:sz w:val="24"/>
          <w:szCs w:val="24"/>
        </w:rPr>
        <w:t xml:space="preserve">, 2006; </w:t>
      </w:r>
      <w:r w:rsidR="00D52E1C" w:rsidRPr="009C7954">
        <w:rPr>
          <w:rFonts w:asciiTheme="minorHAnsi" w:hAnsiTheme="minorHAnsi"/>
          <w:sz w:val="24"/>
          <w:szCs w:val="24"/>
        </w:rPr>
        <w:t>Ellison and Munro</w:t>
      </w:r>
      <w:r w:rsidR="00F23677" w:rsidRPr="009C7954">
        <w:rPr>
          <w:rFonts w:asciiTheme="minorHAnsi" w:hAnsiTheme="minorHAnsi"/>
          <w:sz w:val="24"/>
          <w:szCs w:val="24"/>
        </w:rPr>
        <w:t>,</w:t>
      </w:r>
      <w:r w:rsidR="00D52E1C" w:rsidRPr="009C7954">
        <w:rPr>
          <w:rFonts w:asciiTheme="minorHAnsi" w:hAnsiTheme="minorHAnsi"/>
          <w:sz w:val="24"/>
          <w:szCs w:val="24"/>
        </w:rPr>
        <w:t xml:space="preserve"> 2009</w:t>
      </w:r>
      <w:r w:rsidR="00563C40" w:rsidRPr="009C7954">
        <w:rPr>
          <w:rFonts w:asciiTheme="minorHAnsi" w:hAnsiTheme="minorHAnsi"/>
          <w:sz w:val="24"/>
          <w:szCs w:val="24"/>
        </w:rPr>
        <w:t>a</w:t>
      </w:r>
      <w:r w:rsidR="00D52E1C" w:rsidRPr="009C7954">
        <w:rPr>
          <w:rFonts w:asciiTheme="minorHAnsi" w:hAnsiTheme="minorHAnsi"/>
          <w:sz w:val="24"/>
          <w:szCs w:val="24"/>
        </w:rPr>
        <w:t>)</w:t>
      </w:r>
      <w:r w:rsidR="00F774D5" w:rsidRPr="009C7954">
        <w:rPr>
          <w:rFonts w:asciiTheme="minorHAnsi" w:hAnsiTheme="minorHAnsi"/>
          <w:sz w:val="24"/>
          <w:szCs w:val="24"/>
        </w:rPr>
        <w:t>, might be replicated</w:t>
      </w:r>
      <w:r w:rsidR="00AC4154" w:rsidRPr="009C7954">
        <w:rPr>
          <w:rFonts w:asciiTheme="minorHAnsi" w:hAnsiTheme="minorHAnsi"/>
          <w:sz w:val="24"/>
          <w:szCs w:val="24"/>
        </w:rPr>
        <w:t xml:space="preserve"> -</w:t>
      </w:r>
      <w:r w:rsidR="00F774D5" w:rsidRPr="009C7954">
        <w:rPr>
          <w:rFonts w:asciiTheme="minorHAnsi" w:hAnsiTheme="minorHAnsi"/>
          <w:sz w:val="24"/>
          <w:szCs w:val="24"/>
        </w:rPr>
        <w:t xml:space="preserve"> and possibly compounded</w:t>
      </w:r>
      <w:r w:rsidR="00AC4154" w:rsidRPr="009C7954">
        <w:rPr>
          <w:rFonts w:asciiTheme="minorHAnsi" w:hAnsiTheme="minorHAnsi"/>
          <w:sz w:val="24"/>
          <w:szCs w:val="24"/>
        </w:rPr>
        <w:t xml:space="preserve"> -</w:t>
      </w:r>
      <w:r w:rsidR="00F774D5" w:rsidRPr="009C7954">
        <w:rPr>
          <w:rFonts w:asciiTheme="minorHAnsi" w:hAnsiTheme="minorHAnsi"/>
          <w:sz w:val="24"/>
          <w:szCs w:val="24"/>
        </w:rPr>
        <w:t xml:space="preserve"> for female asylum</w:t>
      </w:r>
      <w:r w:rsidR="00414E56">
        <w:rPr>
          <w:rFonts w:asciiTheme="minorHAnsi" w:hAnsiTheme="minorHAnsi"/>
          <w:sz w:val="24"/>
          <w:szCs w:val="24"/>
        </w:rPr>
        <w:t>-</w:t>
      </w:r>
      <w:r w:rsidR="00F774D5" w:rsidRPr="009C7954">
        <w:rPr>
          <w:rFonts w:asciiTheme="minorHAnsi" w:hAnsiTheme="minorHAnsi"/>
          <w:sz w:val="24"/>
          <w:szCs w:val="24"/>
        </w:rPr>
        <w:t>seekers who</w:t>
      </w:r>
      <w:r w:rsidR="00800D19" w:rsidRPr="009C7954">
        <w:rPr>
          <w:rFonts w:asciiTheme="minorHAnsi" w:hAnsiTheme="minorHAnsi"/>
          <w:sz w:val="24"/>
          <w:szCs w:val="24"/>
        </w:rPr>
        <w:t>se narratives of</w:t>
      </w:r>
      <w:r w:rsidR="00F774D5" w:rsidRPr="009C7954">
        <w:rPr>
          <w:rFonts w:asciiTheme="minorHAnsi" w:hAnsiTheme="minorHAnsi"/>
          <w:sz w:val="24"/>
          <w:szCs w:val="24"/>
        </w:rPr>
        <w:t xml:space="preserve"> </w:t>
      </w:r>
      <w:r w:rsidR="00800D19" w:rsidRPr="009C7954">
        <w:rPr>
          <w:rFonts w:asciiTheme="minorHAnsi" w:hAnsiTheme="minorHAnsi"/>
          <w:sz w:val="24"/>
          <w:szCs w:val="24"/>
        </w:rPr>
        <w:t xml:space="preserve">past and/or future </w:t>
      </w:r>
      <w:r w:rsidR="00F774D5" w:rsidRPr="009C7954">
        <w:rPr>
          <w:rFonts w:asciiTheme="minorHAnsi" w:hAnsiTheme="minorHAnsi"/>
          <w:sz w:val="24"/>
          <w:szCs w:val="24"/>
        </w:rPr>
        <w:t>persecution</w:t>
      </w:r>
      <w:r w:rsidR="00800D19" w:rsidRPr="009C7954">
        <w:rPr>
          <w:rFonts w:asciiTheme="minorHAnsi" w:hAnsiTheme="minorHAnsi"/>
          <w:sz w:val="24"/>
          <w:szCs w:val="24"/>
        </w:rPr>
        <w:t xml:space="preserve"> include a claim of rape</w:t>
      </w:r>
      <w:r w:rsidR="00F774D5" w:rsidRPr="009C7954">
        <w:rPr>
          <w:rFonts w:asciiTheme="minorHAnsi" w:hAnsiTheme="minorHAnsi"/>
          <w:sz w:val="24"/>
          <w:szCs w:val="24"/>
        </w:rPr>
        <w:t xml:space="preserve">. </w:t>
      </w:r>
      <w:r w:rsidR="00BC13ED" w:rsidRPr="009C7954">
        <w:rPr>
          <w:rFonts w:asciiTheme="minorHAnsi" w:hAnsiTheme="minorHAnsi"/>
          <w:sz w:val="24"/>
          <w:szCs w:val="24"/>
        </w:rPr>
        <w:t xml:space="preserve"> </w:t>
      </w:r>
    </w:p>
    <w:p w:rsidR="00F40514" w:rsidRPr="009C7954" w:rsidRDefault="00F40514" w:rsidP="002C514A">
      <w:pPr>
        <w:spacing w:line="480" w:lineRule="auto"/>
        <w:jc w:val="both"/>
        <w:rPr>
          <w:rFonts w:asciiTheme="minorHAnsi" w:hAnsiTheme="minorHAnsi"/>
          <w:sz w:val="24"/>
          <w:szCs w:val="24"/>
        </w:rPr>
      </w:pPr>
    </w:p>
    <w:p w:rsidR="00BC13ED" w:rsidRPr="009C7954" w:rsidRDefault="00D104B2" w:rsidP="002C514A">
      <w:pPr>
        <w:spacing w:line="480" w:lineRule="auto"/>
        <w:jc w:val="both"/>
        <w:rPr>
          <w:rFonts w:asciiTheme="minorHAnsi" w:hAnsiTheme="minorHAnsi"/>
          <w:sz w:val="24"/>
          <w:szCs w:val="24"/>
        </w:rPr>
      </w:pPr>
      <w:r w:rsidRPr="009C7954">
        <w:rPr>
          <w:rFonts w:asciiTheme="minorHAnsi" w:hAnsiTheme="minorHAnsi"/>
          <w:sz w:val="24"/>
          <w:szCs w:val="24"/>
        </w:rPr>
        <w:t>Although</w:t>
      </w:r>
      <w:r w:rsidR="00BD0235" w:rsidRPr="009C7954">
        <w:rPr>
          <w:rFonts w:asciiTheme="minorHAnsi" w:hAnsiTheme="minorHAnsi"/>
          <w:sz w:val="24"/>
          <w:szCs w:val="24"/>
        </w:rPr>
        <w:t xml:space="preserve"> the asylum system and the CJS </w:t>
      </w:r>
      <w:r w:rsidR="00AC4154" w:rsidRPr="009C7954">
        <w:rPr>
          <w:rFonts w:asciiTheme="minorHAnsi" w:hAnsiTheme="minorHAnsi"/>
          <w:sz w:val="24"/>
          <w:szCs w:val="24"/>
        </w:rPr>
        <w:t xml:space="preserve">operate in </w:t>
      </w:r>
      <w:r w:rsidR="00BD0235" w:rsidRPr="009C7954">
        <w:rPr>
          <w:rFonts w:asciiTheme="minorHAnsi" w:hAnsiTheme="minorHAnsi"/>
          <w:sz w:val="24"/>
          <w:szCs w:val="24"/>
        </w:rPr>
        <w:t>very different contexts and</w:t>
      </w:r>
      <w:r w:rsidR="00AC4154" w:rsidRPr="009C7954">
        <w:rPr>
          <w:rFonts w:asciiTheme="minorHAnsi" w:hAnsiTheme="minorHAnsi"/>
          <w:sz w:val="24"/>
          <w:szCs w:val="24"/>
        </w:rPr>
        <w:t xml:space="preserve"> are</w:t>
      </w:r>
      <w:r w:rsidR="00BD0235" w:rsidRPr="009C7954">
        <w:rPr>
          <w:rFonts w:asciiTheme="minorHAnsi" w:hAnsiTheme="minorHAnsi"/>
          <w:sz w:val="24"/>
          <w:szCs w:val="24"/>
        </w:rPr>
        <w:t xml:space="preserve"> governed by distinctive probative and procedural rules, our findings suggest that</w:t>
      </w:r>
      <w:r w:rsidR="00AC4154" w:rsidRPr="009C7954">
        <w:rPr>
          <w:rFonts w:asciiTheme="minorHAnsi" w:hAnsiTheme="minorHAnsi"/>
          <w:sz w:val="24"/>
          <w:szCs w:val="24"/>
        </w:rPr>
        <w:t xml:space="preserve"> there may nonetheless be important </w:t>
      </w:r>
      <w:r w:rsidR="00491F3F">
        <w:rPr>
          <w:rFonts w:asciiTheme="minorHAnsi" w:hAnsiTheme="minorHAnsi"/>
          <w:sz w:val="24"/>
          <w:szCs w:val="24"/>
        </w:rPr>
        <w:t>para</w:t>
      </w:r>
      <w:r w:rsidR="00AC4154" w:rsidRPr="009C7954">
        <w:rPr>
          <w:rFonts w:asciiTheme="minorHAnsi" w:hAnsiTheme="minorHAnsi"/>
          <w:sz w:val="24"/>
          <w:szCs w:val="24"/>
        </w:rPr>
        <w:t xml:space="preserve">llels in relation to the handling and evaluation of women’s </w:t>
      </w:r>
      <w:r w:rsidR="00AF55D5" w:rsidRPr="009C7954">
        <w:rPr>
          <w:rFonts w:asciiTheme="minorHAnsi" w:hAnsiTheme="minorHAnsi"/>
          <w:sz w:val="24"/>
          <w:szCs w:val="24"/>
        </w:rPr>
        <w:t>rape narratives</w:t>
      </w:r>
      <w:r w:rsidR="00D76858" w:rsidRPr="009C7954">
        <w:rPr>
          <w:rFonts w:asciiTheme="minorHAnsi" w:hAnsiTheme="minorHAnsi"/>
          <w:sz w:val="24"/>
          <w:szCs w:val="24"/>
        </w:rPr>
        <w:t xml:space="preserve">. </w:t>
      </w:r>
      <w:r w:rsidR="00B06383" w:rsidRPr="009C7954">
        <w:rPr>
          <w:rFonts w:asciiTheme="minorHAnsi" w:hAnsiTheme="minorHAnsi"/>
          <w:sz w:val="24"/>
          <w:szCs w:val="24"/>
        </w:rPr>
        <w:t>More specifically, while there may be progressive examples withi</w:t>
      </w:r>
      <w:r w:rsidR="00D067A9" w:rsidRPr="009C7954">
        <w:rPr>
          <w:rFonts w:asciiTheme="minorHAnsi" w:hAnsiTheme="minorHAnsi"/>
          <w:sz w:val="24"/>
          <w:szCs w:val="24"/>
        </w:rPr>
        <w:t xml:space="preserve">n </w:t>
      </w:r>
      <w:r w:rsidR="007448C1" w:rsidRPr="009C7954">
        <w:rPr>
          <w:rFonts w:asciiTheme="minorHAnsi" w:hAnsiTheme="minorHAnsi"/>
          <w:sz w:val="24"/>
          <w:szCs w:val="24"/>
        </w:rPr>
        <w:t>criminal justice</w:t>
      </w:r>
      <w:r w:rsidR="00D067A9" w:rsidRPr="009C7954">
        <w:rPr>
          <w:rFonts w:asciiTheme="minorHAnsi" w:hAnsiTheme="minorHAnsi"/>
          <w:sz w:val="24"/>
          <w:szCs w:val="24"/>
        </w:rPr>
        <w:t xml:space="preserve"> policy and practice </w:t>
      </w:r>
      <w:r w:rsidR="00AC4DAE" w:rsidRPr="009C7954">
        <w:rPr>
          <w:rFonts w:asciiTheme="minorHAnsi" w:hAnsiTheme="minorHAnsi"/>
          <w:sz w:val="24"/>
          <w:szCs w:val="24"/>
        </w:rPr>
        <w:t>that</w:t>
      </w:r>
      <w:r w:rsidR="00B06383" w:rsidRPr="009C7954">
        <w:rPr>
          <w:rFonts w:asciiTheme="minorHAnsi" w:hAnsiTheme="minorHAnsi"/>
          <w:sz w:val="24"/>
          <w:szCs w:val="24"/>
        </w:rPr>
        <w:t xml:space="preserve"> </w:t>
      </w:r>
      <w:r w:rsidR="001814EC" w:rsidRPr="009C7954">
        <w:rPr>
          <w:rFonts w:asciiTheme="minorHAnsi" w:hAnsiTheme="minorHAnsi"/>
          <w:sz w:val="24"/>
          <w:szCs w:val="24"/>
        </w:rPr>
        <w:t xml:space="preserve">might usefully be transposed to the asylum context, some of the problematic myths and assumptions that beleaguer the </w:t>
      </w:r>
      <w:r w:rsidR="007448C1" w:rsidRPr="009C7954">
        <w:rPr>
          <w:rFonts w:asciiTheme="minorHAnsi" w:hAnsiTheme="minorHAnsi"/>
          <w:sz w:val="24"/>
          <w:szCs w:val="24"/>
        </w:rPr>
        <w:t>CJS</w:t>
      </w:r>
      <w:r w:rsidR="001814EC" w:rsidRPr="009C7954">
        <w:rPr>
          <w:rFonts w:asciiTheme="minorHAnsi" w:hAnsiTheme="minorHAnsi"/>
          <w:sz w:val="24"/>
          <w:szCs w:val="24"/>
        </w:rPr>
        <w:t xml:space="preserve"> </w:t>
      </w:r>
      <w:r w:rsidR="007032D8" w:rsidRPr="009C7954">
        <w:rPr>
          <w:rFonts w:asciiTheme="minorHAnsi" w:hAnsiTheme="minorHAnsi"/>
          <w:sz w:val="24"/>
          <w:szCs w:val="24"/>
        </w:rPr>
        <w:t xml:space="preserve">in relation to rape investigation and prosecution </w:t>
      </w:r>
      <w:r w:rsidR="001814EC" w:rsidRPr="009C7954">
        <w:rPr>
          <w:rFonts w:asciiTheme="minorHAnsi" w:hAnsiTheme="minorHAnsi"/>
          <w:sz w:val="24"/>
          <w:szCs w:val="24"/>
        </w:rPr>
        <w:lastRenderedPageBreak/>
        <w:t xml:space="preserve">are also manifest in the asylum process. </w:t>
      </w:r>
      <w:r w:rsidR="00AF55D5" w:rsidRPr="009C7954">
        <w:rPr>
          <w:rFonts w:asciiTheme="minorHAnsi" w:hAnsiTheme="minorHAnsi"/>
          <w:sz w:val="24"/>
          <w:szCs w:val="24"/>
        </w:rPr>
        <w:t>A</w:t>
      </w:r>
      <w:r w:rsidR="00D76858" w:rsidRPr="009C7954">
        <w:rPr>
          <w:rFonts w:asciiTheme="minorHAnsi" w:hAnsiTheme="minorHAnsi"/>
          <w:sz w:val="24"/>
          <w:szCs w:val="24"/>
        </w:rPr>
        <w:t xml:space="preserve">s will be discussed </w:t>
      </w:r>
      <w:r w:rsidR="007032D8" w:rsidRPr="009C7954">
        <w:rPr>
          <w:rFonts w:asciiTheme="minorHAnsi" w:hAnsiTheme="minorHAnsi"/>
          <w:sz w:val="24"/>
          <w:szCs w:val="24"/>
        </w:rPr>
        <w:t xml:space="preserve">in detail </w:t>
      </w:r>
      <w:r w:rsidR="00D76858" w:rsidRPr="009C7954">
        <w:rPr>
          <w:rFonts w:asciiTheme="minorHAnsi" w:hAnsiTheme="minorHAnsi"/>
          <w:sz w:val="24"/>
          <w:szCs w:val="24"/>
        </w:rPr>
        <w:t xml:space="preserve">below, </w:t>
      </w:r>
      <w:r w:rsidR="00EC4F56" w:rsidRPr="009C7954">
        <w:rPr>
          <w:rFonts w:asciiTheme="minorHAnsi" w:hAnsiTheme="minorHAnsi"/>
          <w:sz w:val="24"/>
          <w:szCs w:val="24"/>
        </w:rPr>
        <w:t xml:space="preserve">asylum </w:t>
      </w:r>
      <w:r w:rsidR="00F774D5" w:rsidRPr="009C7954">
        <w:rPr>
          <w:rFonts w:asciiTheme="minorHAnsi" w:hAnsiTheme="minorHAnsi"/>
          <w:sz w:val="24"/>
          <w:szCs w:val="24"/>
        </w:rPr>
        <w:t>decision</w:t>
      </w:r>
      <w:r w:rsidR="00EC4F56" w:rsidRPr="009C7954">
        <w:rPr>
          <w:rFonts w:asciiTheme="minorHAnsi" w:hAnsiTheme="minorHAnsi"/>
          <w:sz w:val="24"/>
          <w:szCs w:val="24"/>
        </w:rPr>
        <w:t xml:space="preserve">-makers’ </w:t>
      </w:r>
      <w:r w:rsidR="003718A7" w:rsidRPr="009C7954">
        <w:rPr>
          <w:rFonts w:asciiTheme="minorHAnsi" w:hAnsiTheme="minorHAnsi"/>
          <w:sz w:val="24"/>
          <w:szCs w:val="24"/>
        </w:rPr>
        <w:t xml:space="preserve">evaluations of </w:t>
      </w:r>
      <w:r w:rsidR="0072297D" w:rsidRPr="009C7954">
        <w:rPr>
          <w:rFonts w:asciiTheme="minorHAnsi" w:hAnsiTheme="minorHAnsi"/>
          <w:sz w:val="24"/>
          <w:szCs w:val="24"/>
        </w:rPr>
        <w:t>the</w:t>
      </w:r>
      <w:r w:rsidR="003718A7" w:rsidRPr="009C7954">
        <w:rPr>
          <w:rFonts w:asciiTheme="minorHAnsi" w:hAnsiTheme="minorHAnsi"/>
          <w:sz w:val="24"/>
          <w:szCs w:val="24"/>
        </w:rPr>
        <w:t xml:space="preserve"> credibility</w:t>
      </w:r>
      <w:r w:rsidR="00EC4F56" w:rsidRPr="009C7954">
        <w:rPr>
          <w:rFonts w:asciiTheme="minorHAnsi" w:hAnsiTheme="minorHAnsi"/>
          <w:sz w:val="24"/>
          <w:szCs w:val="24"/>
        </w:rPr>
        <w:t xml:space="preserve"> of </w:t>
      </w:r>
      <w:r w:rsidR="0072297D" w:rsidRPr="009C7954">
        <w:rPr>
          <w:rFonts w:asciiTheme="minorHAnsi" w:hAnsiTheme="minorHAnsi"/>
          <w:sz w:val="24"/>
          <w:szCs w:val="24"/>
        </w:rPr>
        <w:t>women’s rape claims</w:t>
      </w:r>
      <w:r w:rsidR="003718A7" w:rsidRPr="009C7954">
        <w:rPr>
          <w:rFonts w:asciiTheme="minorHAnsi" w:hAnsiTheme="minorHAnsi"/>
          <w:sz w:val="24"/>
          <w:szCs w:val="24"/>
        </w:rPr>
        <w:t xml:space="preserve"> </w:t>
      </w:r>
      <w:r w:rsidR="005F2CF7" w:rsidRPr="009C7954">
        <w:rPr>
          <w:rFonts w:asciiTheme="minorHAnsi" w:hAnsiTheme="minorHAnsi"/>
          <w:sz w:val="24"/>
          <w:szCs w:val="24"/>
        </w:rPr>
        <w:t xml:space="preserve">are at risk of being </w:t>
      </w:r>
      <w:r w:rsidR="00D76858" w:rsidRPr="009C7954">
        <w:rPr>
          <w:rFonts w:asciiTheme="minorHAnsi" w:hAnsiTheme="minorHAnsi"/>
          <w:sz w:val="24"/>
          <w:szCs w:val="24"/>
        </w:rPr>
        <w:t>similarly</w:t>
      </w:r>
      <w:r w:rsidR="00182BF7" w:rsidRPr="009C7954">
        <w:rPr>
          <w:rFonts w:asciiTheme="minorHAnsi" w:hAnsiTheme="minorHAnsi"/>
          <w:sz w:val="24"/>
          <w:szCs w:val="24"/>
        </w:rPr>
        <w:t xml:space="preserve"> </w:t>
      </w:r>
      <w:r w:rsidR="00F774D5" w:rsidRPr="009C7954">
        <w:rPr>
          <w:rFonts w:asciiTheme="minorHAnsi" w:hAnsiTheme="minorHAnsi"/>
          <w:sz w:val="24"/>
          <w:szCs w:val="24"/>
        </w:rPr>
        <w:t>influenced by</w:t>
      </w:r>
      <w:r w:rsidR="003718A7" w:rsidRPr="009C7954">
        <w:rPr>
          <w:rFonts w:asciiTheme="minorHAnsi" w:hAnsiTheme="minorHAnsi"/>
          <w:sz w:val="24"/>
          <w:szCs w:val="24"/>
        </w:rPr>
        <w:t xml:space="preserve"> gender stereotypes</w:t>
      </w:r>
      <w:r w:rsidR="007448C1" w:rsidRPr="009C7954">
        <w:rPr>
          <w:rFonts w:asciiTheme="minorHAnsi" w:hAnsiTheme="minorHAnsi"/>
          <w:sz w:val="24"/>
          <w:szCs w:val="24"/>
        </w:rPr>
        <w:t>,</w:t>
      </w:r>
      <w:r w:rsidR="003718A7" w:rsidRPr="009C7954">
        <w:rPr>
          <w:rFonts w:asciiTheme="minorHAnsi" w:hAnsiTheme="minorHAnsi"/>
          <w:sz w:val="24"/>
          <w:szCs w:val="24"/>
        </w:rPr>
        <w:t xml:space="preserve"> </w:t>
      </w:r>
      <w:r w:rsidR="00291DC5" w:rsidRPr="009C7954">
        <w:rPr>
          <w:rFonts w:asciiTheme="minorHAnsi" w:hAnsiTheme="minorHAnsi"/>
          <w:sz w:val="24"/>
          <w:szCs w:val="24"/>
        </w:rPr>
        <w:t xml:space="preserve">and </w:t>
      </w:r>
      <w:r w:rsidR="00AF55D5" w:rsidRPr="009C7954">
        <w:rPr>
          <w:rFonts w:asciiTheme="minorHAnsi" w:hAnsiTheme="minorHAnsi"/>
          <w:sz w:val="24"/>
          <w:szCs w:val="24"/>
        </w:rPr>
        <w:t>these can</w:t>
      </w:r>
      <w:r w:rsidR="00D76858" w:rsidRPr="009C7954">
        <w:rPr>
          <w:rFonts w:asciiTheme="minorHAnsi" w:hAnsiTheme="minorHAnsi"/>
          <w:sz w:val="24"/>
          <w:szCs w:val="24"/>
        </w:rPr>
        <w:t xml:space="preserve"> interact in </w:t>
      </w:r>
      <w:r w:rsidR="00B838EF" w:rsidRPr="009C7954">
        <w:rPr>
          <w:rFonts w:asciiTheme="minorHAnsi" w:hAnsiTheme="minorHAnsi"/>
          <w:sz w:val="24"/>
          <w:szCs w:val="24"/>
        </w:rPr>
        <w:t xml:space="preserve">uniquely </w:t>
      </w:r>
      <w:r w:rsidR="00D76858" w:rsidRPr="009C7954">
        <w:rPr>
          <w:rFonts w:asciiTheme="minorHAnsi" w:hAnsiTheme="minorHAnsi"/>
          <w:sz w:val="24"/>
          <w:szCs w:val="24"/>
        </w:rPr>
        <w:t>problematic ways with dubious cultural preconceptions</w:t>
      </w:r>
      <w:r w:rsidR="00F23677" w:rsidRPr="009C7954">
        <w:rPr>
          <w:rFonts w:asciiTheme="minorHAnsi" w:hAnsiTheme="minorHAnsi"/>
          <w:sz w:val="24"/>
          <w:szCs w:val="24"/>
        </w:rPr>
        <w:t>,</w:t>
      </w:r>
      <w:r w:rsidR="00D76858" w:rsidRPr="009C7954">
        <w:rPr>
          <w:rFonts w:asciiTheme="minorHAnsi" w:hAnsiTheme="minorHAnsi"/>
          <w:sz w:val="24"/>
          <w:szCs w:val="24"/>
        </w:rPr>
        <w:t xml:space="preserve"> a</w:t>
      </w:r>
      <w:r w:rsidR="00AF55D5" w:rsidRPr="009C7954">
        <w:rPr>
          <w:rFonts w:asciiTheme="minorHAnsi" w:hAnsiTheme="minorHAnsi"/>
          <w:sz w:val="24"/>
          <w:szCs w:val="24"/>
        </w:rPr>
        <w:t>s well as</w:t>
      </w:r>
      <w:r w:rsidR="00B838EF" w:rsidRPr="009C7954">
        <w:rPr>
          <w:rFonts w:asciiTheme="minorHAnsi" w:hAnsiTheme="minorHAnsi"/>
          <w:sz w:val="24"/>
          <w:szCs w:val="24"/>
        </w:rPr>
        <w:t xml:space="preserve"> with</w:t>
      </w:r>
      <w:r w:rsidR="00D76858" w:rsidRPr="009C7954">
        <w:rPr>
          <w:rFonts w:asciiTheme="minorHAnsi" w:hAnsiTheme="minorHAnsi"/>
          <w:sz w:val="24"/>
          <w:szCs w:val="24"/>
        </w:rPr>
        <w:t xml:space="preserve"> </w:t>
      </w:r>
      <w:r w:rsidR="003718A7" w:rsidRPr="009C7954">
        <w:rPr>
          <w:rFonts w:asciiTheme="minorHAnsi" w:hAnsiTheme="minorHAnsi"/>
          <w:sz w:val="24"/>
          <w:szCs w:val="24"/>
        </w:rPr>
        <w:t>the broader evidential, procedural and political constraints of the asylum context.</w:t>
      </w:r>
      <w:r w:rsidR="001814EC" w:rsidRPr="009C7954">
        <w:rPr>
          <w:rFonts w:asciiTheme="minorHAnsi" w:hAnsiTheme="minorHAnsi"/>
          <w:sz w:val="24"/>
          <w:szCs w:val="24"/>
        </w:rPr>
        <w:t xml:space="preserve"> </w:t>
      </w:r>
    </w:p>
    <w:p w:rsidR="00705EEA" w:rsidRPr="009C7954" w:rsidRDefault="00705EEA" w:rsidP="002C514A">
      <w:pPr>
        <w:spacing w:line="480" w:lineRule="auto"/>
        <w:jc w:val="both"/>
        <w:rPr>
          <w:rFonts w:asciiTheme="minorHAnsi" w:hAnsiTheme="minorHAnsi"/>
          <w:sz w:val="24"/>
          <w:szCs w:val="24"/>
        </w:rPr>
      </w:pPr>
    </w:p>
    <w:p w:rsidR="009A5475" w:rsidRPr="009C7954" w:rsidRDefault="009A5475" w:rsidP="002C514A">
      <w:pPr>
        <w:spacing w:line="480" w:lineRule="auto"/>
        <w:jc w:val="both"/>
        <w:rPr>
          <w:rFonts w:asciiTheme="minorHAnsi" w:hAnsiTheme="minorHAnsi"/>
          <w:sz w:val="24"/>
          <w:szCs w:val="24"/>
        </w:rPr>
      </w:pPr>
      <w:r w:rsidRPr="009C7954">
        <w:rPr>
          <w:rFonts w:asciiTheme="minorHAnsi" w:hAnsiTheme="minorHAnsi"/>
          <w:sz w:val="24"/>
          <w:szCs w:val="24"/>
        </w:rPr>
        <w:t>Of course, a lack of credibility is not the only ground for refusing an asylum claim; and conversely,</w:t>
      </w:r>
      <w:r w:rsidR="00557240">
        <w:rPr>
          <w:rFonts w:asciiTheme="minorHAnsi" w:hAnsiTheme="minorHAnsi"/>
          <w:sz w:val="24"/>
          <w:szCs w:val="24"/>
        </w:rPr>
        <w:t xml:space="preserve"> refugee status is not </w:t>
      </w:r>
      <w:r w:rsidR="006F3C1E">
        <w:rPr>
          <w:rFonts w:asciiTheme="minorHAnsi" w:hAnsiTheme="minorHAnsi"/>
          <w:sz w:val="24"/>
          <w:szCs w:val="24"/>
        </w:rPr>
        <w:t>guaranteed</w:t>
      </w:r>
      <w:r w:rsidR="00557240">
        <w:rPr>
          <w:rFonts w:asciiTheme="minorHAnsi" w:hAnsiTheme="minorHAnsi"/>
          <w:sz w:val="24"/>
          <w:szCs w:val="24"/>
        </w:rPr>
        <w:t xml:space="preserve"> where the applicant’s allegations of abuse are found to be credible</w:t>
      </w:r>
      <w:r w:rsidRPr="009C7954">
        <w:rPr>
          <w:rFonts w:asciiTheme="minorHAnsi" w:hAnsiTheme="minorHAnsi"/>
          <w:sz w:val="24"/>
          <w:szCs w:val="24"/>
        </w:rPr>
        <w:t xml:space="preserve">. </w:t>
      </w:r>
      <w:r w:rsidR="00291DC5" w:rsidRPr="009C7954">
        <w:rPr>
          <w:rFonts w:asciiTheme="minorHAnsi" w:hAnsiTheme="minorHAnsi"/>
          <w:sz w:val="24"/>
          <w:szCs w:val="24"/>
        </w:rPr>
        <w:t>D</w:t>
      </w:r>
      <w:r w:rsidRPr="009C7954">
        <w:rPr>
          <w:rFonts w:asciiTheme="minorHAnsi" w:hAnsiTheme="minorHAnsi"/>
          <w:sz w:val="24"/>
          <w:szCs w:val="24"/>
        </w:rPr>
        <w:t>ecision-makers may</w:t>
      </w:r>
      <w:r w:rsidR="00291DC5" w:rsidRPr="009C7954">
        <w:rPr>
          <w:rFonts w:asciiTheme="minorHAnsi" w:hAnsiTheme="minorHAnsi"/>
          <w:sz w:val="24"/>
          <w:szCs w:val="24"/>
        </w:rPr>
        <w:t>, for example,</w:t>
      </w:r>
      <w:r w:rsidRPr="009C7954">
        <w:rPr>
          <w:rFonts w:asciiTheme="minorHAnsi" w:hAnsiTheme="minorHAnsi"/>
          <w:sz w:val="24"/>
          <w:szCs w:val="24"/>
        </w:rPr>
        <w:t xml:space="preserve"> accept that </w:t>
      </w:r>
      <w:r w:rsidR="00AF55D5" w:rsidRPr="009C7954">
        <w:rPr>
          <w:rFonts w:asciiTheme="minorHAnsi" w:hAnsiTheme="minorHAnsi"/>
          <w:sz w:val="24"/>
          <w:szCs w:val="24"/>
        </w:rPr>
        <w:t>a</w:t>
      </w:r>
      <w:r w:rsidR="00A25AC5" w:rsidRPr="009C7954">
        <w:rPr>
          <w:rFonts w:asciiTheme="minorHAnsi" w:hAnsiTheme="minorHAnsi"/>
          <w:sz w:val="24"/>
          <w:szCs w:val="24"/>
        </w:rPr>
        <w:t>n incident, such as sexual</w:t>
      </w:r>
      <w:r w:rsidR="00AF55D5" w:rsidRPr="009C7954">
        <w:rPr>
          <w:rFonts w:asciiTheme="minorHAnsi" w:hAnsiTheme="minorHAnsi"/>
          <w:sz w:val="24"/>
          <w:szCs w:val="24"/>
        </w:rPr>
        <w:t xml:space="preserve"> assault</w:t>
      </w:r>
      <w:r w:rsidR="00A25AC5" w:rsidRPr="009C7954">
        <w:rPr>
          <w:rFonts w:asciiTheme="minorHAnsi" w:hAnsiTheme="minorHAnsi"/>
          <w:sz w:val="24"/>
          <w:szCs w:val="24"/>
        </w:rPr>
        <w:t>,</w:t>
      </w:r>
      <w:r w:rsidRPr="009C7954">
        <w:rPr>
          <w:rFonts w:asciiTheme="minorHAnsi" w:hAnsiTheme="minorHAnsi"/>
          <w:sz w:val="24"/>
          <w:szCs w:val="24"/>
        </w:rPr>
        <w:t xml:space="preserve"> occurred</w:t>
      </w:r>
      <w:r w:rsidR="00FB179D" w:rsidRPr="009C7954">
        <w:rPr>
          <w:rFonts w:asciiTheme="minorHAnsi" w:hAnsiTheme="minorHAnsi"/>
          <w:sz w:val="24"/>
          <w:szCs w:val="24"/>
        </w:rPr>
        <w:t>,</w:t>
      </w:r>
      <w:r w:rsidRPr="009C7954">
        <w:rPr>
          <w:rFonts w:asciiTheme="minorHAnsi" w:hAnsiTheme="minorHAnsi"/>
          <w:sz w:val="24"/>
          <w:szCs w:val="24"/>
        </w:rPr>
        <w:t xml:space="preserve"> </w:t>
      </w:r>
      <w:r w:rsidR="00F62303" w:rsidRPr="009C7954">
        <w:rPr>
          <w:rFonts w:asciiTheme="minorHAnsi" w:hAnsiTheme="minorHAnsi"/>
          <w:sz w:val="24"/>
          <w:szCs w:val="24"/>
        </w:rPr>
        <w:t>but</w:t>
      </w:r>
      <w:r w:rsidRPr="009C7954">
        <w:rPr>
          <w:rFonts w:asciiTheme="minorHAnsi" w:hAnsiTheme="minorHAnsi"/>
          <w:sz w:val="24"/>
          <w:szCs w:val="24"/>
        </w:rPr>
        <w:t xml:space="preserve"> conclude that </w:t>
      </w:r>
      <w:r w:rsidR="00AF55D5" w:rsidRPr="009C7954">
        <w:rPr>
          <w:rFonts w:asciiTheme="minorHAnsi" w:hAnsiTheme="minorHAnsi"/>
          <w:sz w:val="24"/>
          <w:szCs w:val="24"/>
        </w:rPr>
        <w:t>this</w:t>
      </w:r>
      <w:r w:rsidRPr="009C7954">
        <w:rPr>
          <w:rFonts w:asciiTheme="minorHAnsi" w:hAnsiTheme="minorHAnsi"/>
          <w:sz w:val="24"/>
          <w:szCs w:val="24"/>
        </w:rPr>
        <w:t xml:space="preserve"> was ‘private’ conduct rather than persecution (Edwards</w:t>
      </w:r>
      <w:r w:rsidR="00F23677" w:rsidRPr="009C7954">
        <w:rPr>
          <w:rFonts w:asciiTheme="minorHAnsi" w:hAnsiTheme="minorHAnsi"/>
          <w:sz w:val="24"/>
          <w:szCs w:val="24"/>
        </w:rPr>
        <w:t>,</w:t>
      </w:r>
      <w:r w:rsidRPr="009C7954">
        <w:rPr>
          <w:rFonts w:asciiTheme="minorHAnsi" w:hAnsiTheme="minorHAnsi"/>
          <w:sz w:val="24"/>
          <w:szCs w:val="24"/>
        </w:rPr>
        <w:t xml:space="preserve"> 2012</w:t>
      </w:r>
      <w:r w:rsidR="009C7954">
        <w:rPr>
          <w:rFonts w:asciiTheme="minorHAnsi" w:hAnsiTheme="minorHAnsi"/>
          <w:sz w:val="24"/>
          <w:szCs w:val="24"/>
        </w:rPr>
        <w:t>: 10</w:t>
      </w:r>
      <w:r w:rsidRPr="009C7954">
        <w:rPr>
          <w:rFonts w:asciiTheme="minorHAnsi" w:hAnsiTheme="minorHAnsi"/>
          <w:sz w:val="24"/>
          <w:szCs w:val="24"/>
        </w:rPr>
        <w:t>); or</w:t>
      </w:r>
      <w:r w:rsidR="00F62303" w:rsidRPr="009C7954">
        <w:rPr>
          <w:rFonts w:asciiTheme="minorHAnsi" w:hAnsiTheme="minorHAnsi"/>
          <w:sz w:val="24"/>
          <w:szCs w:val="24"/>
        </w:rPr>
        <w:t xml:space="preserve"> they may</w:t>
      </w:r>
      <w:r w:rsidRPr="009C7954">
        <w:rPr>
          <w:rFonts w:asciiTheme="minorHAnsi" w:hAnsiTheme="minorHAnsi"/>
          <w:sz w:val="24"/>
          <w:szCs w:val="24"/>
        </w:rPr>
        <w:t xml:space="preserve"> discount</w:t>
      </w:r>
      <w:r w:rsidR="00F62303" w:rsidRPr="009C7954">
        <w:rPr>
          <w:rFonts w:asciiTheme="minorHAnsi" w:hAnsiTheme="minorHAnsi"/>
          <w:sz w:val="24"/>
          <w:szCs w:val="24"/>
        </w:rPr>
        <w:t xml:space="preserve"> the risk of future persecution, either because they consider that the abuse is not likely to reoccur or that the applicant can relocate internally, or seek protection from domestic authorities after being returned ‘home’. At the same time, however, since no claim </w:t>
      </w:r>
      <w:r w:rsidR="00291DC5" w:rsidRPr="009C7954">
        <w:rPr>
          <w:rFonts w:asciiTheme="minorHAnsi" w:hAnsiTheme="minorHAnsi"/>
          <w:sz w:val="24"/>
          <w:szCs w:val="24"/>
        </w:rPr>
        <w:t xml:space="preserve">for asylum </w:t>
      </w:r>
      <w:r w:rsidR="00F62303" w:rsidRPr="009C7954">
        <w:rPr>
          <w:rFonts w:asciiTheme="minorHAnsi" w:hAnsiTheme="minorHAnsi"/>
          <w:sz w:val="24"/>
          <w:szCs w:val="24"/>
        </w:rPr>
        <w:t xml:space="preserve">can succeed without being found to be credible, </w:t>
      </w:r>
      <w:r w:rsidR="00291DC5" w:rsidRPr="009C7954">
        <w:rPr>
          <w:rFonts w:asciiTheme="minorHAnsi" w:hAnsiTheme="minorHAnsi"/>
          <w:sz w:val="24"/>
          <w:szCs w:val="24"/>
        </w:rPr>
        <w:t xml:space="preserve">credibility </w:t>
      </w:r>
      <w:r w:rsidR="001814EC" w:rsidRPr="009C7954">
        <w:rPr>
          <w:rFonts w:asciiTheme="minorHAnsi" w:hAnsiTheme="minorHAnsi"/>
          <w:sz w:val="24"/>
          <w:szCs w:val="24"/>
        </w:rPr>
        <w:t>is</w:t>
      </w:r>
      <w:r w:rsidR="00291DC5" w:rsidRPr="009C7954">
        <w:rPr>
          <w:rFonts w:asciiTheme="minorHAnsi" w:hAnsiTheme="minorHAnsi"/>
          <w:sz w:val="24"/>
          <w:szCs w:val="24"/>
        </w:rPr>
        <w:t xml:space="preserve"> </w:t>
      </w:r>
      <w:r w:rsidR="00F62303" w:rsidRPr="009C7954">
        <w:rPr>
          <w:rFonts w:asciiTheme="minorHAnsi" w:hAnsiTheme="minorHAnsi"/>
          <w:sz w:val="24"/>
          <w:szCs w:val="24"/>
        </w:rPr>
        <w:t>the crux of every application</w:t>
      </w:r>
      <w:r w:rsidR="009D0052" w:rsidRPr="009C7954">
        <w:rPr>
          <w:rFonts w:asciiTheme="minorHAnsi" w:hAnsiTheme="minorHAnsi"/>
          <w:sz w:val="24"/>
          <w:szCs w:val="24"/>
        </w:rPr>
        <w:t xml:space="preserve">; </w:t>
      </w:r>
      <w:r w:rsidR="00AF55D5" w:rsidRPr="009C7954">
        <w:rPr>
          <w:rFonts w:asciiTheme="minorHAnsi" w:hAnsiTheme="minorHAnsi"/>
          <w:sz w:val="24"/>
          <w:szCs w:val="24"/>
        </w:rPr>
        <w:t xml:space="preserve">it </w:t>
      </w:r>
      <w:r w:rsidR="00A25AC5" w:rsidRPr="009C7954">
        <w:rPr>
          <w:rFonts w:asciiTheme="minorHAnsi" w:hAnsiTheme="minorHAnsi"/>
          <w:sz w:val="24"/>
          <w:szCs w:val="24"/>
        </w:rPr>
        <w:t xml:space="preserve">is </w:t>
      </w:r>
      <w:r w:rsidR="009D0052" w:rsidRPr="009C7954">
        <w:rPr>
          <w:rFonts w:asciiTheme="minorHAnsi" w:hAnsiTheme="minorHAnsi"/>
          <w:sz w:val="24"/>
          <w:szCs w:val="24"/>
        </w:rPr>
        <w:t>the first hurdle that mu</w:t>
      </w:r>
      <w:r w:rsidR="00053913" w:rsidRPr="009C7954">
        <w:rPr>
          <w:rFonts w:asciiTheme="minorHAnsi" w:hAnsiTheme="minorHAnsi"/>
          <w:sz w:val="24"/>
          <w:szCs w:val="24"/>
        </w:rPr>
        <w:t>st be overcome and the point at which a large proportion of applications are refused</w:t>
      </w:r>
      <w:r w:rsidR="007C0966" w:rsidRPr="009C7954">
        <w:rPr>
          <w:rFonts w:asciiTheme="minorHAnsi" w:hAnsiTheme="minorHAnsi"/>
          <w:sz w:val="24"/>
          <w:szCs w:val="24"/>
        </w:rPr>
        <w:t xml:space="preserve"> (International Association of Refugee </w:t>
      </w:r>
      <w:r w:rsidR="00BA4303" w:rsidRPr="009C7954">
        <w:rPr>
          <w:rFonts w:asciiTheme="minorHAnsi" w:hAnsiTheme="minorHAnsi"/>
          <w:sz w:val="24"/>
          <w:szCs w:val="24"/>
        </w:rPr>
        <w:t xml:space="preserve">Law </w:t>
      </w:r>
      <w:r w:rsidR="007C0966" w:rsidRPr="009C7954">
        <w:rPr>
          <w:rFonts w:asciiTheme="minorHAnsi" w:hAnsiTheme="minorHAnsi"/>
          <w:sz w:val="24"/>
          <w:szCs w:val="24"/>
        </w:rPr>
        <w:t>Judges</w:t>
      </w:r>
      <w:r w:rsidR="00BA29C6">
        <w:rPr>
          <w:rFonts w:asciiTheme="minorHAnsi" w:hAnsiTheme="minorHAnsi"/>
          <w:sz w:val="24"/>
          <w:szCs w:val="24"/>
        </w:rPr>
        <w:t xml:space="preserve"> (IARLJ)</w:t>
      </w:r>
      <w:r w:rsidR="007C0966" w:rsidRPr="009C7954">
        <w:rPr>
          <w:rFonts w:asciiTheme="minorHAnsi" w:hAnsiTheme="minorHAnsi"/>
          <w:sz w:val="24"/>
          <w:szCs w:val="24"/>
        </w:rPr>
        <w:t xml:space="preserve"> 2013</w:t>
      </w:r>
      <w:r w:rsidR="009C7954">
        <w:rPr>
          <w:rFonts w:asciiTheme="minorHAnsi" w:hAnsiTheme="minorHAnsi"/>
          <w:sz w:val="24"/>
          <w:szCs w:val="24"/>
        </w:rPr>
        <w:t xml:space="preserve">: </w:t>
      </w:r>
      <w:r w:rsidR="00135164" w:rsidRPr="009C7954">
        <w:rPr>
          <w:rFonts w:asciiTheme="minorHAnsi" w:hAnsiTheme="minorHAnsi"/>
          <w:sz w:val="24"/>
          <w:szCs w:val="24"/>
        </w:rPr>
        <w:t>82</w:t>
      </w:r>
      <w:r w:rsidR="007C0966" w:rsidRPr="009C7954">
        <w:rPr>
          <w:rFonts w:asciiTheme="minorHAnsi" w:hAnsiTheme="minorHAnsi"/>
          <w:sz w:val="24"/>
          <w:szCs w:val="24"/>
        </w:rPr>
        <w:t>)</w:t>
      </w:r>
      <w:r w:rsidR="00D62258" w:rsidRPr="009C7954">
        <w:rPr>
          <w:rFonts w:asciiTheme="minorHAnsi" w:hAnsiTheme="minorHAnsi"/>
          <w:sz w:val="24"/>
          <w:szCs w:val="24"/>
        </w:rPr>
        <w:t>.</w:t>
      </w:r>
      <w:r w:rsidR="00053913" w:rsidRPr="009C7954">
        <w:rPr>
          <w:rFonts w:asciiTheme="minorHAnsi" w:hAnsiTheme="minorHAnsi"/>
          <w:sz w:val="24"/>
          <w:szCs w:val="24"/>
        </w:rPr>
        <w:t xml:space="preserve"> </w:t>
      </w:r>
      <w:r w:rsidRPr="009C7954">
        <w:rPr>
          <w:rFonts w:asciiTheme="minorHAnsi" w:hAnsiTheme="minorHAnsi"/>
          <w:sz w:val="24"/>
          <w:szCs w:val="24"/>
        </w:rPr>
        <w:t>Since credibility is als</w:t>
      </w:r>
      <w:r w:rsidR="00053913" w:rsidRPr="009C7954">
        <w:rPr>
          <w:rFonts w:asciiTheme="minorHAnsi" w:hAnsiTheme="minorHAnsi"/>
          <w:sz w:val="24"/>
          <w:szCs w:val="24"/>
        </w:rPr>
        <w:t xml:space="preserve">o </w:t>
      </w:r>
      <w:r w:rsidR="001814EC" w:rsidRPr="009C7954">
        <w:rPr>
          <w:rFonts w:asciiTheme="minorHAnsi" w:hAnsiTheme="minorHAnsi"/>
          <w:sz w:val="24"/>
          <w:szCs w:val="24"/>
        </w:rPr>
        <w:t xml:space="preserve">at </w:t>
      </w:r>
      <w:r w:rsidR="00053913" w:rsidRPr="009C7954">
        <w:rPr>
          <w:rFonts w:asciiTheme="minorHAnsi" w:hAnsiTheme="minorHAnsi"/>
          <w:sz w:val="24"/>
          <w:szCs w:val="24"/>
        </w:rPr>
        <w:t xml:space="preserve">the </w:t>
      </w:r>
      <w:r w:rsidR="001814EC" w:rsidRPr="009C7954">
        <w:rPr>
          <w:rFonts w:asciiTheme="minorHAnsi" w:hAnsiTheme="minorHAnsi"/>
          <w:sz w:val="24"/>
          <w:szCs w:val="24"/>
        </w:rPr>
        <w:t xml:space="preserve">heart </w:t>
      </w:r>
      <w:r w:rsidR="00053913" w:rsidRPr="009C7954">
        <w:rPr>
          <w:rFonts w:asciiTheme="minorHAnsi" w:hAnsiTheme="minorHAnsi"/>
          <w:sz w:val="24"/>
          <w:szCs w:val="24"/>
        </w:rPr>
        <w:t xml:space="preserve">of the vast majority of contested rape claims, </w:t>
      </w:r>
      <w:r w:rsidR="001814EC" w:rsidRPr="009C7954">
        <w:rPr>
          <w:rFonts w:asciiTheme="minorHAnsi" w:hAnsiTheme="minorHAnsi"/>
          <w:sz w:val="24"/>
          <w:szCs w:val="24"/>
        </w:rPr>
        <w:t xml:space="preserve">the question of </w:t>
      </w:r>
      <w:r w:rsidRPr="009C7954">
        <w:rPr>
          <w:rFonts w:asciiTheme="minorHAnsi" w:hAnsiTheme="minorHAnsi"/>
          <w:sz w:val="24"/>
          <w:szCs w:val="24"/>
        </w:rPr>
        <w:t xml:space="preserve">credibility in asylum </w:t>
      </w:r>
      <w:r w:rsidR="00053913" w:rsidRPr="009C7954">
        <w:rPr>
          <w:rFonts w:asciiTheme="minorHAnsi" w:hAnsiTheme="minorHAnsi"/>
          <w:sz w:val="24"/>
          <w:szCs w:val="24"/>
        </w:rPr>
        <w:t xml:space="preserve">applications </w:t>
      </w:r>
      <w:r w:rsidRPr="009C7954">
        <w:rPr>
          <w:rFonts w:asciiTheme="minorHAnsi" w:hAnsiTheme="minorHAnsi"/>
          <w:sz w:val="24"/>
          <w:szCs w:val="24"/>
        </w:rPr>
        <w:t xml:space="preserve">that involve rape </w:t>
      </w:r>
      <w:r w:rsidR="00B005BE" w:rsidRPr="009C7954">
        <w:rPr>
          <w:rFonts w:asciiTheme="minorHAnsi" w:hAnsiTheme="minorHAnsi"/>
          <w:sz w:val="24"/>
          <w:szCs w:val="24"/>
        </w:rPr>
        <w:t>may</w:t>
      </w:r>
      <w:r w:rsidR="00F23677" w:rsidRPr="009C7954">
        <w:rPr>
          <w:rFonts w:asciiTheme="minorHAnsi" w:hAnsiTheme="minorHAnsi"/>
          <w:sz w:val="24"/>
          <w:szCs w:val="24"/>
        </w:rPr>
        <w:t>, therefore,</w:t>
      </w:r>
      <w:r w:rsidR="00B005BE" w:rsidRPr="009C7954">
        <w:rPr>
          <w:rFonts w:asciiTheme="minorHAnsi" w:hAnsiTheme="minorHAnsi"/>
          <w:sz w:val="24"/>
          <w:szCs w:val="24"/>
        </w:rPr>
        <w:t xml:space="preserve"> be d</w:t>
      </w:r>
      <w:r w:rsidRPr="009C7954">
        <w:rPr>
          <w:rFonts w:asciiTheme="minorHAnsi" w:hAnsiTheme="minorHAnsi"/>
          <w:sz w:val="24"/>
          <w:szCs w:val="24"/>
        </w:rPr>
        <w:t xml:space="preserve">oubly </w:t>
      </w:r>
      <w:r w:rsidR="001814EC" w:rsidRPr="009C7954">
        <w:rPr>
          <w:rFonts w:asciiTheme="minorHAnsi" w:hAnsiTheme="minorHAnsi"/>
          <w:sz w:val="24"/>
          <w:szCs w:val="24"/>
        </w:rPr>
        <w:t>significant</w:t>
      </w:r>
      <w:r w:rsidR="00053913" w:rsidRPr="009C7954">
        <w:rPr>
          <w:rFonts w:asciiTheme="minorHAnsi" w:hAnsiTheme="minorHAnsi"/>
          <w:sz w:val="24"/>
          <w:szCs w:val="24"/>
        </w:rPr>
        <w:t xml:space="preserve">. </w:t>
      </w:r>
    </w:p>
    <w:p w:rsidR="009A5475" w:rsidRPr="009C7954" w:rsidRDefault="009A5475" w:rsidP="002C514A">
      <w:pPr>
        <w:spacing w:line="480" w:lineRule="auto"/>
        <w:jc w:val="both"/>
        <w:rPr>
          <w:rFonts w:asciiTheme="minorHAnsi" w:hAnsiTheme="minorHAnsi"/>
          <w:sz w:val="24"/>
          <w:szCs w:val="24"/>
        </w:rPr>
      </w:pPr>
    </w:p>
    <w:p w:rsidR="00AC7352" w:rsidRPr="009C7954" w:rsidRDefault="00F62303" w:rsidP="002C514A">
      <w:pPr>
        <w:spacing w:line="480" w:lineRule="auto"/>
        <w:jc w:val="both"/>
        <w:rPr>
          <w:rFonts w:asciiTheme="minorHAnsi" w:hAnsiTheme="minorHAnsi"/>
          <w:sz w:val="24"/>
          <w:szCs w:val="24"/>
        </w:rPr>
      </w:pPr>
      <w:r w:rsidRPr="009C7954">
        <w:rPr>
          <w:rFonts w:asciiTheme="minorHAnsi" w:hAnsiTheme="minorHAnsi"/>
          <w:sz w:val="24"/>
          <w:szCs w:val="24"/>
        </w:rPr>
        <w:t>T</w:t>
      </w:r>
      <w:r w:rsidR="00705EEA" w:rsidRPr="009C7954">
        <w:rPr>
          <w:rFonts w:asciiTheme="minorHAnsi" w:hAnsiTheme="minorHAnsi"/>
          <w:sz w:val="24"/>
          <w:szCs w:val="24"/>
        </w:rPr>
        <w:t>he aim of our study was not to test the credibility or veracity of individual women’s asylum claims</w:t>
      </w:r>
      <w:r w:rsidR="00D76858" w:rsidRPr="009C7954">
        <w:rPr>
          <w:rFonts w:asciiTheme="minorHAnsi" w:hAnsiTheme="minorHAnsi"/>
          <w:sz w:val="24"/>
          <w:szCs w:val="24"/>
        </w:rPr>
        <w:t xml:space="preserve">, nor to offer a set of tools by which others would be better enabled to </w:t>
      </w:r>
      <w:r w:rsidR="00D76858" w:rsidRPr="009C7954">
        <w:rPr>
          <w:rFonts w:asciiTheme="minorHAnsi" w:hAnsiTheme="minorHAnsi"/>
          <w:sz w:val="24"/>
          <w:szCs w:val="24"/>
        </w:rPr>
        <w:lastRenderedPageBreak/>
        <w:t xml:space="preserve">make such assessments </w:t>
      </w:r>
      <w:r w:rsidR="00AC7352" w:rsidRPr="009C7954">
        <w:rPr>
          <w:rFonts w:asciiTheme="minorHAnsi" w:hAnsiTheme="minorHAnsi"/>
          <w:sz w:val="24"/>
          <w:szCs w:val="24"/>
        </w:rPr>
        <w:t>‘</w:t>
      </w:r>
      <w:r w:rsidR="00D76858" w:rsidRPr="009C7954">
        <w:rPr>
          <w:rFonts w:asciiTheme="minorHAnsi" w:hAnsiTheme="minorHAnsi"/>
          <w:sz w:val="24"/>
          <w:szCs w:val="24"/>
        </w:rPr>
        <w:t>accurately</w:t>
      </w:r>
      <w:r w:rsidR="00AC7352" w:rsidRPr="009C7954">
        <w:rPr>
          <w:rFonts w:asciiTheme="minorHAnsi" w:hAnsiTheme="minorHAnsi"/>
          <w:sz w:val="24"/>
          <w:szCs w:val="24"/>
        </w:rPr>
        <w:t>’</w:t>
      </w:r>
      <w:r w:rsidR="00705EEA" w:rsidRPr="009C7954">
        <w:rPr>
          <w:rFonts w:asciiTheme="minorHAnsi" w:hAnsiTheme="minorHAnsi"/>
          <w:sz w:val="24"/>
          <w:szCs w:val="24"/>
        </w:rPr>
        <w:t xml:space="preserve">. </w:t>
      </w:r>
      <w:r w:rsidR="00D76858" w:rsidRPr="009C7954">
        <w:rPr>
          <w:rFonts w:asciiTheme="minorHAnsi" w:hAnsiTheme="minorHAnsi"/>
          <w:sz w:val="24"/>
          <w:szCs w:val="24"/>
        </w:rPr>
        <w:t xml:space="preserve">Instead, the aim was to </w:t>
      </w:r>
      <w:r w:rsidR="00705EEA" w:rsidRPr="009C7954">
        <w:rPr>
          <w:rFonts w:asciiTheme="minorHAnsi" w:hAnsiTheme="minorHAnsi"/>
          <w:sz w:val="24"/>
          <w:szCs w:val="24"/>
        </w:rPr>
        <w:t xml:space="preserve">probe the </w:t>
      </w:r>
      <w:r w:rsidR="00491F3F">
        <w:rPr>
          <w:rFonts w:asciiTheme="minorHAnsi" w:hAnsiTheme="minorHAnsi"/>
          <w:sz w:val="24"/>
          <w:szCs w:val="24"/>
        </w:rPr>
        <w:t>para</w:t>
      </w:r>
      <w:r w:rsidR="00705EEA" w:rsidRPr="009C7954">
        <w:rPr>
          <w:rFonts w:asciiTheme="minorHAnsi" w:hAnsiTheme="minorHAnsi"/>
          <w:sz w:val="24"/>
          <w:szCs w:val="24"/>
        </w:rPr>
        <w:t xml:space="preserve">meters of the discursive spaces in which women’s asylum claims, which </w:t>
      </w:r>
      <w:r w:rsidR="00D76858" w:rsidRPr="009C7954">
        <w:rPr>
          <w:rFonts w:asciiTheme="minorHAnsi" w:hAnsiTheme="minorHAnsi"/>
          <w:sz w:val="24"/>
          <w:szCs w:val="24"/>
        </w:rPr>
        <w:t xml:space="preserve">often </w:t>
      </w:r>
      <w:r w:rsidR="00705EEA" w:rsidRPr="009C7954">
        <w:rPr>
          <w:rFonts w:asciiTheme="minorHAnsi" w:hAnsiTheme="minorHAnsi"/>
          <w:sz w:val="24"/>
          <w:szCs w:val="24"/>
        </w:rPr>
        <w:t xml:space="preserve">include </w:t>
      </w:r>
      <w:r w:rsidR="00D76858" w:rsidRPr="009C7954">
        <w:rPr>
          <w:rFonts w:asciiTheme="minorHAnsi" w:hAnsiTheme="minorHAnsi"/>
          <w:sz w:val="24"/>
          <w:szCs w:val="24"/>
        </w:rPr>
        <w:t xml:space="preserve">allegations of </w:t>
      </w:r>
      <w:r w:rsidR="00705EEA" w:rsidRPr="009C7954">
        <w:rPr>
          <w:rFonts w:asciiTheme="minorHAnsi" w:hAnsiTheme="minorHAnsi"/>
          <w:sz w:val="24"/>
          <w:szCs w:val="24"/>
        </w:rPr>
        <w:t>sexual violence, are invited, narrated, evaluated and adjudicated</w:t>
      </w:r>
      <w:r w:rsidR="004107C0" w:rsidRPr="009C7954">
        <w:rPr>
          <w:rFonts w:asciiTheme="minorHAnsi" w:hAnsiTheme="minorHAnsi"/>
          <w:sz w:val="24"/>
          <w:szCs w:val="24"/>
        </w:rPr>
        <w:t xml:space="preserve"> upon</w:t>
      </w:r>
      <w:r w:rsidR="00AC7352" w:rsidRPr="009C7954">
        <w:rPr>
          <w:rFonts w:asciiTheme="minorHAnsi" w:hAnsiTheme="minorHAnsi"/>
          <w:sz w:val="24"/>
          <w:szCs w:val="24"/>
        </w:rPr>
        <w:t>; and to highlight some of the ways in which decision-makers’ discomfort, preconceptions or assumptions</w:t>
      </w:r>
      <w:r w:rsidR="00AA367F" w:rsidRPr="009C7954">
        <w:rPr>
          <w:rFonts w:asciiTheme="minorHAnsi" w:hAnsiTheme="minorHAnsi"/>
          <w:sz w:val="24"/>
          <w:szCs w:val="24"/>
        </w:rPr>
        <w:t>, as well as the structural and institutional context of asylum decision-making,</w:t>
      </w:r>
      <w:r w:rsidR="00AC7352" w:rsidRPr="009C7954">
        <w:rPr>
          <w:rFonts w:asciiTheme="minorHAnsi" w:hAnsiTheme="minorHAnsi"/>
          <w:sz w:val="24"/>
          <w:szCs w:val="24"/>
        </w:rPr>
        <w:t xml:space="preserve"> might militate against </w:t>
      </w:r>
      <w:r w:rsidR="00AA367F" w:rsidRPr="009C7954">
        <w:rPr>
          <w:rFonts w:asciiTheme="minorHAnsi" w:hAnsiTheme="minorHAnsi"/>
          <w:sz w:val="24"/>
          <w:szCs w:val="24"/>
        </w:rPr>
        <w:t>thorough engagement with applicants’ accounts on their own terms</w:t>
      </w:r>
      <w:r w:rsidR="00705EEA" w:rsidRPr="009C7954">
        <w:rPr>
          <w:rFonts w:asciiTheme="minorHAnsi" w:hAnsiTheme="minorHAnsi"/>
          <w:sz w:val="24"/>
          <w:szCs w:val="24"/>
        </w:rPr>
        <w:t xml:space="preserve">. </w:t>
      </w:r>
      <w:r w:rsidR="00AC7352" w:rsidRPr="009C7954">
        <w:rPr>
          <w:rFonts w:asciiTheme="minorHAnsi" w:hAnsiTheme="minorHAnsi"/>
          <w:sz w:val="24"/>
          <w:szCs w:val="24"/>
        </w:rPr>
        <w:t>Of course, the role that a c</w:t>
      </w:r>
      <w:r w:rsidR="00291DC5" w:rsidRPr="009C7954">
        <w:rPr>
          <w:rFonts w:asciiTheme="minorHAnsi" w:hAnsiTheme="minorHAnsi"/>
          <w:sz w:val="24"/>
          <w:szCs w:val="24"/>
        </w:rPr>
        <w:t>laim of rape will play within any woman’s</w:t>
      </w:r>
      <w:r w:rsidR="00AC7352" w:rsidRPr="009C7954">
        <w:rPr>
          <w:rFonts w:asciiTheme="minorHAnsi" w:hAnsiTheme="minorHAnsi"/>
          <w:sz w:val="24"/>
          <w:szCs w:val="24"/>
        </w:rPr>
        <w:t xml:space="preserve"> application for asylum is highly variable</w:t>
      </w:r>
      <w:r w:rsidR="008B701C" w:rsidRPr="009C7954">
        <w:rPr>
          <w:rFonts w:asciiTheme="minorHAnsi" w:hAnsiTheme="minorHAnsi"/>
          <w:sz w:val="24"/>
          <w:szCs w:val="24"/>
        </w:rPr>
        <w:t>, which in turn legitimately impacts on the extent to which it is necessary or appropriate to dwell upon it in determining a claim. While in some cases, it may be of central importance, in other cases it w</w:t>
      </w:r>
      <w:r w:rsidR="00AC7352" w:rsidRPr="009C7954">
        <w:rPr>
          <w:rFonts w:asciiTheme="minorHAnsi" w:hAnsiTheme="minorHAnsi"/>
          <w:sz w:val="24"/>
          <w:szCs w:val="24"/>
        </w:rPr>
        <w:t>ill</w:t>
      </w:r>
      <w:r w:rsidR="008B701C" w:rsidRPr="009C7954">
        <w:rPr>
          <w:rFonts w:asciiTheme="minorHAnsi" w:hAnsiTheme="minorHAnsi"/>
          <w:sz w:val="24"/>
          <w:szCs w:val="24"/>
        </w:rPr>
        <w:t xml:space="preserve"> simply constitute one </w:t>
      </w:r>
      <w:r w:rsidR="00AC7352" w:rsidRPr="009C7954">
        <w:rPr>
          <w:rFonts w:asciiTheme="minorHAnsi" w:hAnsiTheme="minorHAnsi"/>
          <w:sz w:val="24"/>
          <w:szCs w:val="24"/>
        </w:rPr>
        <w:t>element of a catalogue of abuse</w:t>
      </w:r>
      <w:r w:rsidR="008B701C" w:rsidRPr="009C7954">
        <w:rPr>
          <w:rFonts w:asciiTheme="minorHAnsi" w:hAnsiTheme="minorHAnsi"/>
          <w:sz w:val="24"/>
          <w:szCs w:val="24"/>
        </w:rPr>
        <w:t>s</w:t>
      </w:r>
      <w:r w:rsidR="00AC7352" w:rsidRPr="009C7954">
        <w:rPr>
          <w:rFonts w:asciiTheme="minorHAnsi" w:hAnsiTheme="minorHAnsi"/>
          <w:sz w:val="24"/>
          <w:szCs w:val="24"/>
        </w:rPr>
        <w:t xml:space="preserve"> allegedly suffered by an applicant</w:t>
      </w:r>
      <w:r w:rsidR="00557240">
        <w:rPr>
          <w:rFonts w:asciiTheme="minorHAnsi" w:hAnsiTheme="minorHAnsi"/>
          <w:sz w:val="24"/>
          <w:szCs w:val="24"/>
        </w:rPr>
        <w:t xml:space="preserve">; </w:t>
      </w:r>
      <w:r w:rsidR="008B701C" w:rsidRPr="009C7954">
        <w:rPr>
          <w:rFonts w:asciiTheme="minorHAnsi" w:hAnsiTheme="minorHAnsi"/>
          <w:sz w:val="24"/>
          <w:szCs w:val="24"/>
        </w:rPr>
        <w:t xml:space="preserve">its credibility may not be pivotal, </w:t>
      </w:r>
      <w:r w:rsidR="00291DC5" w:rsidRPr="009C7954">
        <w:rPr>
          <w:rFonts w:asciiTheme="minorHAnsi" w:hAnsiTheme="minorHAnsi"/>
          <w:sz w:val="24"/>
          <w:szCs w:val="24"/>
        </w:rPr>
        <w:t>or at least it need not be.</w:t>
      </w:r>
      <w:r w:rsidR="008B701C" w:rsidRPr="009C7954">
        <w:rPr>
          <w:rFonts w:asciiTheme="minorHAnsi" w:hAnsiTheme="minorHAnsi"/>
          <w:sz w:val="24"/>
          <w:szCs w:val="24"/>
        </w:rPr>
        <w:t xml:space="preserve"> </w:t>
      </w:r>
      <w:r w:rsidR="00AC7352" w:rsidRPr="009C7954">
        <w:rPr>
          <w:rFonts w:asciiTheme="minorHAnsi" w:hAnsiTheme="minorHAnsi"/>
          <w:sz w:val="24"/>
          <w:szCs w:val="24"/>
        </w:rPr>
        <w:t>Nonetheless, as we will discuss below, our findings suggest that</w:t>
      </w:r>
      <w:r w:rsidR="008B701C" w:rsidRPr="009C7954">
        <w:rPr>
          <w:rFonts w:asciiTheme="minorHAnsi" w:hAnsiTheme="minorHAnsi"/>
          <w:sz w:val="24"/>
          <w:szCs w:val="24"/>
        </w:rPr>
        <w:t>, even in these</w:t>
      </w:r>
      <w:r w:rsidR="003D09A1" w:rsidRPr="009C7954">
        <w:rPr>
          <w:rFonts w:asciiTheme="minorHAnsi" w:hAnsiTheme="minorHAnsi"/>
          <w:sz w:val="24"/>
          <w:szCs w:val="24"/>
        </w:rPr>
        <w:t xml:space="preserve"> latter</w:t>
      </w:r>
      <w:r w:rsidR="008B701C" w:rsidRPr="009C7954">
        <w:rPr>
          <w:rFonts w:asciiTheme="minorHAnsi" w:hAnsiTheme="minorHAnsi"/>
          <w:sz w:val="24"/>
          <w:szCs w:val="24"/>
        </w:rPr>
        <w:t xml:space="preserve"> cases,</w:t>
      </w:r>
      <w:r w:rsidR="00AC7352" w:rsidRPr="009C7954">
        <w:rPr>
          <w:rFonts w:asciiTheme="minorHAnsi" w:hAnsiTheme="minorHAnsi"/>
          <w:sz w:val="24"/>
          <w:szCs w:val="24"/>
        </w:rPr>
        <w:t xml:space="preserve"> the credibility of a rape allegation and the credibility of the asylum claim overall are often linked in intricate and sometimes contradictory ways. </w:t>
      </w:r>
    </w:p>
    <w:p w:rsidR="006841D4" w:rsidRPr="009C7954" w:rsidRDefault="006841D4" w:rsidP="002C514A">
      <w:pPr>
        <w:spacing w:line="480" w:lineRule="auto"/>
        <w:jc w:val="both"/>
        <w:rPr>
          <w:rFonts w:asciiTheme="minorHAnsi" w:hAnsiTheme="minorHAnsi"/>
          <w:sz w:val="24"/>
          <w:szCs w:val="24"/>
        </w:rPr>
      </w:pPr>
    </w:p>
    <w:p w:rsidR="005026C0" w:rsidRDefault="006841D4" w:rsidP="002C514A">
      <w:pPr>
        <w:spacing w:line="480" w:lineRule="auto"/>
        <w:jc w:val="both"/>
        <w:rPr>
          <w:rFonts w:asciiTheme="minorHAnsi" w:hAnsiTheme="minorHAnsi"/>
          <w:sz w:val="24"/>
          <w:szCs w:val="24"/>
        </w:rPr>
      </w:pPr>
      <w:r w:rsidRPr="009C7954">
        <w:rPr>
          <w:rFonts w:asciiTheme="minorHAnsi" w:hAnsiTheme="minorHAnsi"/>
          <w:sz w:val="24"/>
          <w:szCs w:val="24"/>
        </w:rPr>
        <w:t>In the following sections, we first set out the current framework for asylum decision-making in the UK, in order to provide some political and institutional context for our research.</w:t>
      </w:r>
      <w:r w:rsidR="0017694D">
        <w:rPr>
          <w:rFonts w:asciiTheme="minorHAnsi" w:hAnsiTheme="minorHAnsi"/>
          <w:sz w:val="24"/>
          <w:szCs w:val="24"/>
        </w:rPr>
        <w:t xml:space="preserve"> </w:t>
      </w:r>
      <w:r w:rsidRPr="009C7954">
        <w:rPr>
          <w:rFonts w:asciiTheme="minorHAnsi" w:hAnsiTheme="minorHAnsi"/>
          <w:sz w:val="24"/>
          <w:szCs w:val="24"/>
        </w:rPr>
        <w:t>Having done so, we will briefly explain the methods used in this study, before moving on to outline our findings. Th</w:t>
      </w:r>
      <w:r w:rsidR="001814EC" w:rsidRPr="009C7954">
        <w:rPr>
          <w:rFonts w:asciiTheme="minorHAnsi" w:hAnsiTheme="minorHAnsi"/>
          <w:sz w:val="24"/>
          <w:szCs w:val="24"/>
        </w:rPr>
        <w:t>e</w:t>
      </w:r>
      <w:r w:rsidRPr="009C7954">
        <w:rPr>
          <w:rFonts w:asciiTheme="minorHAnsi" w:hAnsiTheme="minorHAnsi"/>
          <w:sz w:val="24"/>
          <w:szCs w:val="24"/>
        </w:rPr>
        <w:t xml:space="preserve"> discussion will </w:t>
      </w:r>
      <w:r w:rsidR="00673C0C" w:rsidRPr="009C7954">
        <w:rPr>
          <w:rFonts w:asciiTheme="minorHAnsi" w:hAnsiTheme="minorHAnsi"/>
          <w:sz w:val="24"/>
          <w:szCs w:val="24"/>
        </w:rPr>
        <w:t>then</w:t>
      </w:r>
      <w:r w:rsidRPr="009C7954">
        <w:rPr>
          <w:rFonts w:asciiTheme="minorHAnsi" w:hAnsiTheme="minorHAnsi"/>
          <w:sz w:val="24"/>
          <w:szCs w:val="24"/>
        </w:rPr>
        <w:t xml:space="preserve"> focus </w:t>
      </w:r>
      <w:r w:rsidR="007448C1" w:rsidRPr="009C7954">
        <w:rPr>
          <w:rFonts w:asciiTheme="minorHAnsi" w:hAnsiTheme="minorHAnsi"/>
          <w:sz w:val="24"/>
          <w:szCs w:val="24"/>
        </w:rPr>
        <w:t xml:space="preserve">on </w:t>
      </w:r>
      <w:r w:rsidRPr="009C7954">
        <w:rPr>
          <w:rFonts w:asciiTheme="minorHAnsi" w:hAnsiTheme="minorHAnsi"/>
          <w:sz w:val="24"/>
          <w:szCs w:val="24"/>
        </w:rPr>
        <w:t>four main themes: (</w:t>
      </w:r>
      <w:proofErr w:type="spellStart"/>
      <w:r w:rsidRPr="009C7954">
        <w:rPr>
          <w:rFonts w:asciiTheme="minorHAnsi" w:hAnsiTheme="minorHAnsi"/>
          <w:sz w:val="24"/>
          <w:szCs w:val="24"/>
        </w:rPr>
        <w:t>i</w:t>
      </w:r>
      <w:proofErr w:type="spellEnd"/>
      <w:r w:rsidRPr="009C7954">
        <w:rPr>
          <w:rFonts w:asciiTheme="minorHAnsi" w:hAnsiTheme="minorHAnsi"/>
          <w:sz w:val="24"/>
          <w:szCs w:val="24"/>
        </w:rPr>
        <w:t xml:space="preserve">) the ways in which the </w:t>
      </w:r>
      <w:r w:rsidR="00673C0C" w:rsidRPr="009C7954">
        <w:rPr>
          <w:rFonts w:asciiTheme="minorHAnsi" w:hAnsiTheme="minorHAnsi"/>
          <w:sz w:val="24"/>
          <w:szCs w:val="24"/>
        </w:rPr>
        <w:t xml:space="preserve">standard and </w:t>
      </w:r>
      <w:r w:rsidRPr="009C7954">
        <w:rPr>
          <w:rFonts w:asciiTheme="minorHAnsi" w:hAnsiTheme="minorHAnsi"/>
          <w:sz w:val="24"/>
          <w:szCs w:val="24"/>
        </w:rPr>
        <w:t xml:space="preserve">burden of proof for a credible asylum claim impact upon women’s rape allegations; (ii) the specific </w:t>
      </w:r>
      <w:r w:rsidRPr="009C7954">
        <w:rPr>
          <w:rFonts w:asciiTheme="minorHAnsi" w:hAnsiTheme="minorHAnsi"/>
          <w:sz w:val="24"/>
          <w:szCs w:val="24"/>
        </w:rPr>
        <w:lastRenderedPageBreak/>
        <w:t>markers of (in)credibility within rape claims; (iii) general scepticism towards asylum applications; and (iv) scepticism about women’s claims of sexual violence.</w:t>
      </w:r>
    </w:p>
    <w:p w:rsidR="00BC13ED" w:rsidRPr="009C7954" w:rsidRDefault="00BC13ED" w:rsidP="002C514A">
      <w:pPr>
        <w:spacing w:line="480" w:lineRule="auto"/>
        <w:jc w:val="both"/>
        <w:rPr>
          <w:rFonts w:asciiTheme="minorHAnsi" w:hAnsiTheme="minorHAnsi"/>
          <w:sz w:val="24"/>
          <w:szCs w:val="24"/>
        </w:rPr>
      </w:pPr>
    </w:p>
    <w:p w:rsidR="00B95694" w:rsidRPr="009C7954" w:rsidRDefault="00B95694" w:rsidP="006A5490">
      <w:pPr>
        <w:suppressAutoHyphens/>
        <w:autoSpaceDN w:val="0"/>
        <w:spacing w:line="480" w:lineRule="auto"/>
        <w:jc w:val="both"/>
        <w:textAlignment w:val="baseline"/>
        <w:outlineLvl w:val="0"/>
        <w:rPr>
          <w:rFonts w:asciiTheme="minorHAnsi" w:eastAsia="Calibri" w:hAnsiTheme="minorHAnsi"/>
          <w:sz w:val="24"/>
          <w:szCs w:val="24"/>
        </w:rPr>
      </w:pPr>
      <w:r w:rsidRPr="009C7954">
        <w:rPr>
          <w:rFonts w:asciiTheme="minorHAnsi" w:hAnsiTheme="minorHAnsi"/>
          <w:b/>
          <w:sz w:val="24"/>
          <w:szCs w:val="24"/>
          <w:u w:val="single"/>
        </w:rPr>
        <w:t xml:space="preserve">2. </w:t>
      </w:r>
      <w:r w:rsidR="00C83EE7" w:rsidRPr="009C7954">
        <w:rPr>
          <w:rFonts w:asciiTheme="minorHAnsi" w:hAnsiTheme="minorHAnsi"/>
          <w:b/>
          <w:sz w:val="24"/>
          <w:szCs w:val="24"/>
          <w:u w:val="single"/>
        </w:rPr>
        <w:t xml:space="preserve">Safeguarding Bodies </w:t>
      </w:r>
      <w:r w:rsidR="007448C1" w:rsidRPr="009C7954">
        <w:rPr>
          <w:rFonts w:asciiTheme="minorHAnsi" w:hAnsiTheme="minorHAnsi"/>
          <w:b/>
          <w:sz w:val="24"/>
          <w:szCs w:val="24"/>
          <w:u w:val="single"/>
        </w:rPr>
        <w:t>or</w:t>
      </w:r>
      <w:r w:rsidR="00C83EE7" w:rsidRPr="009C7954">
        <w:rPr>
          <w:rFonts w:asciiTheme="minorHAnsi" w:hAnsiTheme="minorHAnsi"/>
          <w:b/>
          <w:sz w:val="24"/>
          <w:szCs w:val="24"/>
          <w:u w:val="single"/>
        </w:rPr>
        <w:t xml:space="preserve"> Borders</w:t>
      </w:r>
      <w:proofErr w:type="gramStart"/>
      <w:r w:rsidR="00793562" w:rsidRPr="009C7954">
        <w:rPr>
          <w:rFonts w:asciiTheme="minorHAnsi" w:hAnsiTheme="minorHAnsi"/>
          <w:b/>
          <w:sz w:val="24"/>
          <w:szCs w:val="24"/>
          <w:u w:val="single"/>
        </w:rPr>
        <w:t>?</w:t>
      </w:r>
      <w:r w:rsidR="00C83EE7" w:rsidRPr="009C7954">
        <w:rPr>
          <w:rFonts w:asciiTheme="minorHAnsi" w:hAnsiTheme="minorHAnsi"/>
          <w:b/>
          <w:sz w:val="24"/>
          <w:szCs w:val="24"/>
          <w:u w:val="single"/>
        </w:rPr>
        <w:t>:</w:t>
      </w:r>
      <w:proofErr w:type="gramEnd"/>
      <w:r w:rsidR="00C83EE7" w:rsidRPr="009C7954">
        <w:rPr>
          <w:rFonts w:asciiTheme="minorHAnsi" w:hAnsiTheme="minorHAnsi"/>
          <w:b/>
          <w:sz w:val="24"/>
          <w:szCs w:val="24"/>
          <w:u w:val="single"/>
        </w:rPr>
        <w:t xml:space="preserve"> </w:t>
      </w:r>
      <w:r w:rsidRPr="009C7954">
        <w:rPr>
          <w:rFonts w:asciiTheme="minorHAnsi" w:hAnsiTheme="minorHAnsi"/>
          <w:b/>
          <w:sz w:val="24"/>
          <w:szCs w:val="24"/>
          <w:u w:val="single"/>
        </w:rPr>
        <w:t>Asylum Decision-</w:t>
      </w:r>
      <w:r w:rsidR="00CA3693" w:rsidRPr="009C7954">
        <w:rPr>
          <w:rFonts w:asciiTheme="minorHAnsi" w:hAnsiTheme="minorHAnsi"/>
          <w:b/>
          <w:sz w:val="24"/>
          <w:szCs w:val="24"/>
          <w:u w:val="single"/>
        </w:rPr>
        <w:t>M</w:t>
      </w:r>
      <w:r w:rsidRPr="009C7954">
        <w:rPr>
          <w:rFonts w:asciiTheme="minorHAnsi" w:hAnsiTheme="minorHAnsi"/>
          <w:b/>
          <w:sz w:val="24"/>
          <w:szCs w:val="24"/>
          <w:u w:val="single"/>
        </w:rPr>
        <w:t xml:space="preserve">aking in the UK </w:t>
      </w:r>
    </w:p>
    <w:p w:rsidR="000861F1" w:rsidRPr="009C7954" w:rsidRDefault="000861F1" w:rsidP="002C514A">
      <w:pPr>
        <w:suppressAutoHyphens/>
        <w:autoSpaceDN w:val="0"/>
        <w:spacing w:line="480" w:lineRule="auto"/>
        <w:jc w:val="both"/>
        <w:textAlignment w:val="baseline"/>
        <w:rPr>
          <w:rFonts w:asciiTheme="minorHAnsi" w:hAnsiTheme="minorHAnsi"/>
          <w:sz w:val="24"/>
          <w:szCs w:val="24"/>
        </w:rPr>
      </w:pPr>
    </w:p>
    <w:p w:rsidR="00B95694" w:rsidRPr="009C7954" w:rsidRDefault="00B95694" w:rsidP="002C514A">
      <w:pPr>
        <w:suppressAutoHyphens/>
        <w:autoSpaceDN w:val="0"/>
        <w:spacing w:line="480" w:lineRule="auto"/>
        <w:jc w:val="both"/>
        <w:textAlignment w:val="baseline"/>
        <w:rPr>
          <w:rFonts w:asciiTheme="minorHAnsi" w:eastAsia="Calibri" w:hAnsiTheme="minorHAnsi"/>
          <w:sz w:val="24"/>
          <w:szCs w:val="24"/>
        </w:rPr>
      </w:pPr>
      <w:r w:rsidRPr="009C7954">
        <w:rPr>
          <w:rFonts w:asciiTheme="minorHAnsi" w:hAnsiTheme="minorHAnsi"/>
          <w:sz w:val="24"/>
          <w:szCs w:val="24"/>
        </w:rPr>
        <w:t>The primary legal text relating to claims for international protection</w:t>
      </w:r>
      <w:r w:rsidR="003B7E74" w:rsidRPr="009C7954">
        <w:rPr>
          <w:rFonts w:asciiTheme="minorHAnsi" w:hAnsiTheme="minorHAnsi"/>
          <w:sz w:val="24"/>
          <w:szCs w:val="24"/>
        </w:rPr>
        <w:t xml:space="preserve"> </w:t>
      </w:r>
      <w:r w:rsidRPr="009C7954">
        <w:rPr>
          <w:rFonts w:asciiTheme="minorHAnsi" w:hAnsiTheme="minorHAnsi"/>
          <w:sz w:val="24"/>
          <w:szCs w:val="24"/>
        </w:rPr>
        <w:t>is the 1951</w:t>
      </w:r>
      <w:r w:rsidR="003B7E74" w:rsidRPr="009C7954">
        <w:rPr>
          <w:rFonts w:asciiTheme="minorHAnsi" w:hAnsiTheme="minorHAnsi"/>
          <w:sz w:val="24"/>
          <w:szCs w:val="24"/>
        </w:rPr>
        <w:t xml:space="preserve"> Geneva Convention Relating to the Status of</w:t>
      </w:r>
      <w:r w:rsidRPr="009C7954">
        <w:rPr>
          <w:rFonts w:asciiTheme="minorHAnsi" w:hAnsiTheme="minorHAnsi"/>
          <w:sz w:val="24"/>
          <w:szCs w:val="24"/>
        </w:rPr>
        <w:t xml:space="preserve"> Refugee</w:t>
      </w:r>
      <w:r w:rsidR="003B7E74" w:rsidRPr="009C7954">
        <w:rPr>
          <w:rFonts w:asciiTheme="minorHAnsi" w:hAnsiTheme="minorHAnsi"/>
          <w:sz w:val="24"/>
          <w:szCs w:val="24"/>
        </w:rPr>
        <w:t>s</w:t>
      </w:r>
      <w:r w:rsidRPr="009C7954">
        <w:rPr>
          <w:rFonts w:asciiTheme="minorHAnsi" w:hAnsiTheme="minorHAnsi"/>
          <w:sz w:val="24"/>
          <w:szCs w:val="24"/>
        </w:rPr>
        <w:t>.</w:t>
      </w:r>
      <w:r w:rsidRPr="009C7954">
        <w:rPr>
          <w:rFonts w:asciiTheme="minorHAnsi" w:hAnsiTheme="minorHAnsi"/>
          <w:sz w:val="24"/>
          <w:szCs w:val="24"/>
          <w:vertAlign w:val="superscript"/>
        </w:rPr>
        <w:footnoteReference w:id="3"/>
      </w:r>
      <w:r w:rsidR="00BA4303" w:rsidRPr="009C7954">
        <w:rPr>
          <w:rFonts w:asciiTheme="minorHAnsi" w:hAnsiTheme="minorHAnsi"/>
          <w:sz w:val="24"/>
          <w:szCs w:val="24"/>
        </w:rPr>
        <w:t xml:space="preserve"> </w:t>
      </w:r>
      <w:r w:rsidRPr="009C7954">
        <w:rPr>
          <w:rFonts w:asciiTheme="minorHAnsi" w:hAnsiTheme="minorHAnsi"/>
          <w:sz w:val="24"/>
          <w:szCs w:val="24"/>
        </w:rPr>
        <w:t xml:space="preserve">Although its original purpose may have been as much to limit inward migration as to protect those in need, the principal of </w:t>
      </w:r>
      <w:r w:rsidRPr="009C7954">
        <w:rPr>
          <w:rFonts w:asciiTheme="minorHAnsi" w:hAnsiTheme="minorHAnsi"/>
          <w:i/>
          <w:sz w:val="24"/>
          <w:szCs w:val="24"/>
        </w:rPr>
        <w:t>non-refoulement</w:t>
      </w:r>
      <w:r w:rsidRPr="009C7954">
        <w:rPr>
          <w:rFonts w:asciiTheme="minorHAnsi" w:hAnsiTheme="minorHAnsi"/>
          <w:sz w:val="24"/>
          <w:szCs w:val="24"/>
        </w:rPr>
        <w:t xml:space="preserve"> </w:t>
      </w:r>
      <w:r w:rsidR="00666FC2" w:rsidRPr="009C7954">
        <w:rPr>
          <w:rFonts w:asciiTheme="minorHAnsi" w:hAnsiTheme="minorHAnsi"/>
          <w:sz w:val="24"/>
          <w:szCs w:val="24"/>
        </w:rPr>
        <w:t>that</w:t>
      </w:r>
      <w:r w:rsidRPr="009C7954">
        <w:rPr>
          <w:rFonts w:asciiTheme="minorHAnsi" w:hAnsiTheme="minorHAnsi"/>
          <w:sz w:val="24"/>
          <w:szCs w:val="24"/>
        </w:rPr>
        <w:t xml:space="preserve"> it enshrines prevents signator</w:t>
      </w:r>
      <w:r w:rsidR="0068195F" w:rsidRPr="009C7954">
        <w:rPr>
          <w:rFonts w:asciiTheme="minorHAnsi" w:hAnsiTheme="minorHAnsi"/>
          <w:sz w:val="24"/>
          <w:szCs w:val="24"/>
        </w:rPr>
        <w:t>y states</w:t>
      </w:r>
      <w:r w:rsidRPr="009C7954">
        <w:rPr>
          <w:rFonts w:asciiTheme="minorHAnsi" w:hAnsiTheme="minorHAnsi"/>
          <w:sz w:val="24"/>
          <w:szCs w:val="24"/>
        </w:rPr>
        <w:t xml:space="preserve"> from turning back from their borders any person who would thereby face persecution.</w:t>
      </w:r>
      <w:r w:rsidR="00DC6190" w:rsidRPr="009C7954">
        <w:rPr>
          <w:rStyle w:val="FootnoteReference"/>
          <w:rFonts w:asciiTheme="minorHAnsi" w:hAnsiTheme="minorHAnsi"/>
          <w:sz w:val="24"/>
          <w:szCs w:val="24"/>
        </w:rPr>
        <w:footnoteReference w:id="4"/>
      </w:r>
      <w:r w:rsidRPr="009C7954">
        <w:rPr>
          <w:rFonts w:asciiTheme="minorHAnsi" w:hAnsiTheme="minorHAnsi"/>
          <w:sz w:val="24"/>
          <w:szCs w:val="24"/>
        </w:rPr>
        <w:t xml:space="preserve">  Thus it significantly curtails the power of national governments to control inward migration to their sovereign territories.  </w:t>
      </w:r>
    </w:p>
    <w:p w:rsidR="00B95694" w:rsidRPr="009C7954" w:rsidRDefault="00B95694" w:rsidP="002C514A">
      <w:pPr>
        <w:suppressAutoHyphens/>
        <w:autoSpaceDN w:val="0"/>
        <w:spacing w:line="480" w:lineRule="auto"/>
        <w:jc w:val="both"/>
        <w:textAlignment w:val="baseline"/>
        <w:rPr>
          <w:rFonts w:asciiTheme="minorHAnsi" w:hAnsiTheme="minorHAnsi"/>
          <w:sz w:val="24"/>
          <w:szCs w:val="24"/>
        </w:rPr>
      </w:pPr>
    </w:p>
    <w:p w:rsidR="005026C0" w:rsidRDefault="00B95694" w:rsidP="002C514A">
      <w:pPr>
        <w:suppressAutoHyphens/>
        <w:autoSpaceDN w:val="0"/>
        <w:spacing w:line="480" w:lineRule="auto"/>
        <w:jc w:val="both"/>
        <w:textAlignment w:val="baseline"/>
        <w:rPr>
          <w:rFonts w:asciiTheme="minorHAnsi" w:hAnsiTheme="minorHAnsi"/>
          <w:sz w:val="24"/>
          <w:szCs w:val="24"/>
        </w:rPr>
      </w:pPr>
      <w:r w:rsidRPr="009C7954">
        <w:rPr>
          <w:rFonts w:asciiTheme="minorHAnsi" w:hAnsiTheme="minorHAnsi"/>
          <w:sz w:val="24"/>
          <w:szCs w:val="24"/>
        </w:rPr>
        <w:t xml:space="preserve">Perhaps for this reason, national governments in Europe, in common with other </w:t>
      </w:r>
      <w:r w:rsidR="006F18C9" w:rsidRPr="009C7954">
        <w:rPr>
          <w:rFonts w:asciiTheme="minorHAnsi" w:hAnsiTheme="minorHAnsi"/>
          <w:sz w:val="24"/>
          <w:szCs w:val="24"/>
        </w:rPr>
        <w:t>‘</w:t>
      </w:r>
      <w:r w:rsidRPr="009C7954">
        <w:rPr>
          <w:rFonts w:asciiTheme="minorHAnsi" w:hAnsiTheme="minorHAnsi"/>
          <w:sz w:val="24"/>
          <w:szCs w:val="24"/>
        </w:rPr>
        <w:t>destination</w:t>
      </w:r>
      <w:r w:rsidR="006F18C9" w:rsidRPr="009C7954">
        <w:rPr>
          <w:rFonts w:asciiTheme="minorHAnsi" w:hAnsiTheme="minorHAnsi"/>
          <w:sz w:val="24"/>
          <w:szCs w:val="24"/>
        </w:rPr>
        <w:t>’</w:t>
      </w:r>
      <w:r w:rsidRPr="009C7954">
        <w:rPr>
          <w:rFonts w:asciiTheme="minorHAnsi" w:hAnsiTheme="minorHAnsi"/>
          <w:sz w:val="24"/>
          <w:szCs w:val="24"/>
        </w:rPr>
        <w:t xml:space="preserve"> countries, have </w:t>
      </w:r>
      <w:r w:rsidR="00695E36" w:rsidRPr="009C7954">
        <w:rPr>
          <w:rFonts w:asciiTheme="minorHAnsi" w:hAnsiTheme="minorHAnsi"/>
          <w:sz w:val="24"/>
          <w:szCs w:val="24"/>
        </w:rPr>
        <w:t xml:space="preserve">- </w:t>
      </w:r>
      <w:r w:rsidRPr="009C7954">
        <w:rPr>
          <w:rFonts w:asciiTheme="minorHAnsi" w:hAnsiTheme="minorHAnsi"/>
          <w:sz w:val="24"/>
          <w:szCs w:val="24"/>
        </w:rPr>
        <w:t>from the 1980s onwards</w:t>
      </w:r>
      <w:r w:rsidR="00695E36" w:rsidRPr="009C7954">
        <w:rPr>
          <w:rFonts w:asciiTheme="minorHAnsi" w:hAnsiTheme="minorHAnsi"/>
          <w:sz w:val="24"/>
          <w:szCs w:val="24"/>
        </w:rPr>
        <w:t xml:space="preserve"> -</w:t>
      </w:r>
      <w:r w:rsidRPr="009C7954">
        <w:rPr>
          <w:rFonts w:asciiTheme="minorHAnsi" w:hAnsiTheme="minorHAnsi"/>
          <w:sz w:val="24"/>
          <w:szCs w:val="24"/>
        </w:rPr>
        <w:t xml:space="preserve"> tended to enact legislation and policies with the aim of restricting the number of asylum claims made on their </w:t>
      </w:r>
      <w:r w:rsidR="006F18C9" w:rsidRPr="009C7954">
        <w:rPr>
          <w:rFonts w:asciiTheme="minorHAnsi" w:hAnsiTheme="minorHAnsi"/>
          <w:sz w:val="24"/>
          <w:szCs w:val="24"/>
        </w:rPr>
        <w:t>territories.  This has involved</w:t>
      </w:r>
      <w:r w:rsidRPr="009C7954">
        <w:rPr>
          <w:rFonts w:asciiTheme="minorHAnsi" w:hAnsiTheme="minorHAnsi"/>
          <w:sz w:val="24"/>
          <w:szCs w:val="24"/>
        </w:rPr>
        <w:t xml:space="preserve"> measures such as stricter border controls, increasing use of detention</w:t>
      </w:r>
      <w:r w:rsidR="00666FC2" w:rsidRPr="009C7954">
        <w:rPr>
          <w:rFonts w:asciiTheme="minorHAnsi" w:hAnsiTheme="minorHAnsi"/>
          <w:sz w:val="24"/>
          <w:szCs w:val="24"/>
        </w:rPr>
        <w:t>,</w:t>
      </w:r>
      <w:r w:rsidRPr="009C7954">
        <w:rPr>
          <w:rFonts w:asciiTheme="minorHAnsi" w:hAnsiTheme="minorHAnsi"/>
          <w:sz w:val="24"/>
          <w:szCs w:val="24"/>
        </w:rPr>
        <w:t xml:space="preserve"> and limits on refugees’ access to social and economic means of support (the so-called “pull factors” for migration).   Justification for such measures </w:t>
      </w:r>
      <w:r w:rsidRPr="009C7954">
        <w:rPr>
          <w:rFonts w:asciiTheme="minorHAnsi" w:hAnsiTheme="minorHAnsi"/>
          <w:sz w:val="24"/>
          <w:szCs w:val="24"/>
        </w:rPr>
        <w:lastRenderedPageBreak/>
        <w:t>has been provided in part by the creation and perpetuation of a policy image of r</w:t>
      </w:r>
      <w:r w:rsidR="00F357EB" w:rsidRPr="009C7954">
        <w:rPr>
          <w:rFonts w:asciiTheme="minorHAnsi" w:hAnsiTheme="minorHAnsi"/>
          <w:sz w:val="24"/>
          <w:szCs w:val="24"/>
        </w:rPr>
        <w:t>isk, threat and danger (Maurer and</w:t>
      </w:r>
      <w:r w:rsidRPr="009C7954">
        <w:rPr>
          <w:rFonts w:asciiTheme="minorHAnsi" w:hAnsiTheme="minorHAnsi"/>
          <w:sz w:val="24"/>
          <w:szCs w:val="24"/>
        </w:rPr>
        <w:t xml:space="preserve"> </w:t>
      </w:r>
      <w:proofErr w:type="spellStart"/>
      <w:r w:rsidRPr="009C7954">
        <w:rPr>
          <w:rFonts w:asciiTheme="minorHAnsi" w:hAnsiTheme="minorHAnsi"/>
          <w:sz w:val="24"/>
          <w:szCs w:val="24"/>
        </w:rPr>
        <w:t>Parkes</w:t>
      </w:r>
      <w:proofErr w:type="spellEnd"/>
      <w:r w:rsidRPr="009C7954">
        <w:rPr>
          <w:rFonts w:asciiTheme="minorHAnsi" w:hAnsiTheme="minorHAnsi"/>
          <w:sz w:val="24"/>
          <w:szCs w:val="24"/>
        </w:rPr>
        <w:t>, 2007), and through the merging by politicians and the media of diverse policy spheres including national security, illegal migration, terrorism, asyl</w:t>
      </w:r>
      <w:r w:rsidR="00BA4303" w:rsidRPr="009C7954">
        <w:rPr>
          <w:rFonts w:asciiTheme="minorHAnsi" w:hAnsiTheme="minorHAnsi"/>
          <w:sz w:val="24"/>
          <w:szCs w:val="24"/>
        </w:rPr>
        <w:t>um and border control (</w:t>
      </w:r>
      <w:proofErr w:type="spellStart"/>
      <w:r w:rsidR="00BA4303" w:rsidRPr="009C7954">
        <w:rPr>
          <w:rFonts w:asciiTheme="minorHAnsi" w:hAnsiTheme="minorHAnsi"/>
          <w:sz w:val="24"/>
          <w:szCs w:val="24"/>
        </w:rPr>
        <w:t>Kaunert</w:t>
      </w:r>
      <w:proofErr w:type="spellEnd"/>
      <w:r w:rsidR="00BA4303" w:rsidRPr="009C7954">
        <w:rPr>
          <w:rFonts w:asciiTheme="minorHAnsi" w:hAnsiTheme="minorHAnsi"/>
          <w:sz w:val="24"/>
          <w:szCs w:val="24"/>
        </w:rPr>
        <w:t xml:space="preserve"> and</w:t>
      </w:r>
      <w:r w:rsidRPr="009C7954">
        <w:rPr>
          <w:rFonts w:asciiTheme="minorHAnsi" w:hAnsiTheme="minorHAnsi"/>
          <w:sz w:val="24"/>
          <w:szCs w:val="24"/>
        </w:rPr>
        <w:t xml:space="preserve"> </w:t>
      </w:r>
      <w:proofErr w:type="spellStart"/>
      <w:r w:rsidRPr="009C7954">
        <w:rPr>
          <w:rFonts w:asciiTheme="minorHAnsi" w:hAnsiTheme="minorHAnsi"/>
          <w:sz w:val="24"/>
          <w:szCs w:val="24"/>
        </w:rPr>
        <w:t>Léonard</w:t>
      </w:r>
      <w:proofErr w:type="spellEnd"/>
      <w:r w:rsidRPr="009C7954">
        <w:rPr>
          <w:rFonts w:asciiTheme="minorHAnsi" w:hAnsiTheme="minorHAnsi"/>
          <w:sz w:val="24"/>
          <w:szCs w:val="24"/>
        </w:rPr>
        <w:t xml:space="preserve">, 2011). </w:t>
      </w:r>
      <w:r w:rsidR="00102A07">
        <w:rPr>
          <w:rFonts w:asciiTheme="minorHAnsi" w:hAnsiTheme="minorHAnsi"/>
          <w:sz w:val="24"/>
          <w:szCs w:val="24"/>
        </w:rPr>
        <w:t>A</w:t>
      </w:r>
      <w:r w:rsidR="00CB1696">
        <w:rPr>
          <w:rFonts w:asciiTheme="minorHAnsi" w:hAnsiTheme="minorHAnsi"/>
          <w:sz w:val="24"/>
          <w:szCs w:val="24"/>
        </w:rPr>
        <w:t>lthough recently disbanded, a</w:t>
      </w:r>
      <w:r w:rsidR="00102A07">
        <w:rPr>
          <w:rFonts w:asciiTheme="minorHAnsi" w:hAnsiTheme="minorHAnsi"/>
          <w:sz w:val="24"/>
          <w:szCs w:val="24"/>
        </w:rPr>
        <w:t xml:space="preserve">t the time that the present study was </w:t>
      </w:r>
      <w:r w:rsidR="00BA29C6">
        <w:rPr>
          <w:rFonts w:asciiTheme="minorHAnsi" w:hAnsiTheme="minorHAnsi"/>
          <w:sz w:val="24"/>
          <w:szCs w:val="24"/>
        </w:rPr>
        <w:t>undertaken</w:t>
      </w:r>
      <w:r w:rsidR="00102A07">
        <w:rPr>
          <w:rFonts w:asciiTheme="minorHAnsi" w:hAnsiTheme="minorHAnsi"/>
          <w:sz w:val="24"/>
          <w:szCs w:val="24"/>
        </w:rPr>
        <w:t xml:space="preserve">, </w:t>
      </w:r>
      <w:r w:rsidR="00CB1696">
        <w:rPr>
          <w:rFonts w:asciiTheme="minorHAnsi" w:hAnsiTheme="minorHAnsi"/>
          <w:sz w:val="24"/>
          <w:szCs w:val="24"/>
        </w:rPr>
        <w:t xml:space="preserve">the task of receiving and assessing asylum claims in the UK, as well as the removal of ‘failed’ applicants, was undertaken by </w:t>
      </w:r>
      <w:r w:rsidRPr="009C7954">
        <w:rPr>
          <w:rFonts w:asciiTheme="minorHAnsi" w:hAnsiTheme="minorHAnsi"/>
          <w:sz w:val="24"/>
          <w:szCs w:val="24"/>
        </w:rPr>
        <w:t>the U</w:t>
      </w:r>
      <w:r w:rsidR="008F10D2" w:rsidRPr="009C7954">
        <w:rPr>
          <w:rFonts w:asciiTheme="minorHAnsi" w:hAnsiTheme="minorHAnsi"/>
          <w:sz w:val="24"/>
          <w:szCs w:val="24"/>
        </w:rPr>
        <w:t>K Border Agency (UKBA)</w:t>
      </w:r>
      <w:r w:rsidR="003E75D2" w:rsidRPr="009C7954">
        <w:rPr>
          <w:rFonts w:asciiTheme="minorHAnsi" w:hAnsiTheme="minorHAnsi"/>
          <w:sz w:val="24"/>
          <w:szCs w:val="24"/>
        </w:rPr>
        <w:t>, an executive agency of the Home Office</w:t>
      </w:r>
      <w:r w:rsidR="00CB1696">
        <w:rPr>
          <w:rFonts w:asciiTheme="minorHAnsi" w:hAnsiTheme="minorHAnsi"/>
          <w:sz w:val="24"/>
          <w:szCs w:val="24"/>
        </w:rPr>
        <w:t xml:space="preserve">. </w:t>
      </w:r>
      <w:r w:rsidR="00741DE1" w:rsidRPr="009C7954">
        <w:rPr>
          <w:rFonts w:asciiTheme="minorHAnsi" w:hAnsiTheme="minorHAnsi"/>
          <w:sz w:val="24"/>
          <w:szCs w:val="24"/>
        </w:rPr>
        <w:t xml:space="preserve"> The</w:t>
      </w:r>
      <w:r w:rsidRPr="009C7954">
        <w:rPr>
          <w:rFonts w:asciiTheme="minorHAnsi" w:hAnsiTheme="minorHAnsi"/>
          <w:sz w:val="24"/>
          <w:szCs w:val="24"/>
        </w:rPr>
        <w:t xml:space="preserve"> agency’s </w:t>
      </w:r>
      <w:r w:rsidR="00741DE1" w:rsidRPr="009C7954">
        <w:rPr>
          <w:rFonts w:asciiTheme="minorHAnsi" w:hAnsiTheme="minorHAnsi"/>
          <w:sz w:val="24"/>
          <w:szCs w:val="24"/>
        </w:rPr>
        <w:t>motto,</w:t>
      </w:r>
      <w:r w:rsidRPr="009C7954">
        <w:rPr>
          <w:rFonts w:asciiTheme="minorHAnsi" w:hAnsiTheme="minorHAnsi"/>
          <w:sz w:val="24"/>
          <w:szCs w:val="24"/>
        </w:rPr>
        <w:t xml:space="preserve"> ‘Securing Our Borders, Controlling Migration’, </w:t>
      </w:r>
      <w:r w:rsidR="00152601" w:rsidRPr="009C7954">
        <w:rPr>
          <w:rFonts w:asciiTheme="minorHAnsi" w:hAnsiTheme="minorHAnsi"/>
          <w:sz w:val="24"/>
          <w:szCs w:val="24"/>
        </w:rPr>
        <w:t>i</w:t>
      </w:r>
      <w:r w:rsidR="00741DE1" w:rsidRPr="009C7954">
        <w:rPr>
          <w:rFonts w:asciiTheme="minorHAnsi" w:hAnsiTheme="minorHAnsi"/>
          <w:sz w:val="24"/>
          <w:szCs w:val="24"/>
        </w:rPr>
        <w:t>n i</w:t>
      </w:r>
      <w:r w:rsidR="00152601" w:rsidRPr="009C7954">
        <w:rPr>
          <w:rFonts w:asciiTheme="minorHAnsi" w:hAnsiTheme="minorHAnsi"/>
          <w:sz w:val="24"/>
          <w:szCs w:val="24"/>
        </w:rPr>
        <w:t>tself arguably a</w:t>
      </w:r>
      <w:r w:rsidRPr="009C7954">
        <w:rPr>
          <w:rFonts w:asciiTheme="minorHAnsi" w:hAnsiTheme="minorHAnsi"/>
          <w:sz w:val="24"/>
          <w:szCs w:val="24"/>
        </w:rPr>
        <w:t>mply illustrate</w:t>
      </w:r>
      <w:r w:rsidR="00102A07">
        <w:rPr>
          <w:rFonts w:asciiTheme="minorHAnsi" w:hAnsiTheme="minorHAnsi"/>
          <w:sz w:val="24"/>
          <w:szCs w:val="24"/>
        </w:rPr>
        <w:t>d</w:t>
      </w:r>
      <w:r w:rsidR="005026C0">
        <w:rPr>
          <w:rFonts w:asciiTheme="minorHAnsi" w:hAnsiTheme="minorHAnsi"/>
          <w:sz w:val="24"/>
          <w:szCs w:val="24"/>
        </w:rPr>
        <w:t xml:space="preserve"> </w:t>
      </w:r>
      <w:r w:rsidRPr="009C7954">
        <w:rPr>
          <w:rFonts w:asciiTheme="minorHAnsi" w:hAnsiTheme="minorHAnsi"/>
          <w:sz w:val="24"/>
          <w:szCs w:val="24"/>
        </w:rPr>
        <w:t>that the UK has</w:t>
      </w:r>
      <w:r w:rsidR="008C10AC" w:rsidRPr="009C7954">
        <w:rPr>
          <w:rFonts w:asciiTheme="minorHAnsi" w:hAnsiTheme="minorHAnsi"/>
          <w:sz w:val="24"/>
          <w:szCs w:val="24"/>
        </w:rPr>
        <w:t xml:space="preserve"> not</w:t>
      </w:r>
      <w:r w:rsidRPr="009C7954">
        <w:rPr>
          <w:rFonts w:asciiTheme="minorHAnsi" w:hAnsiTheme="minorHAnsi"/>
          <w:sz w:val="24"/>
          <w:szCs w:val="24"/>
        </w:rPr>
        <w:t xml:space="preserve"> been immune from the tendency to problematize migratory and refugee flows in this </w:t>
      </w:r>
      <w:r w:rsidR="00666FC2" w:rsidRPr="009C7954">
        <w:rPr>
          <w:rFonts w:asciiTheme="minorHAnsi" w:hAnsiTheme="minorHAnsi"/>
          <w:sz w:val="24"/>
          <w:szCs w:val="24"/>
        </w:rPr>
        <w:t xml:space="preserve">defensive </w:t>
      </w:r>
      <w:r w:rsidRPr="009C7954">
        <w:rPr>
          <w:rFonts w:asciiTheme="minorHAnsi" w:hAnsiTheme="minorHAnsi"/>
          <w:sz w:val="24"/>
          <w:szCs w:val="24"/>
        </w:rPr>
        <w:t>way</w:t>
      </w:r>
      <w:r w:rsidR="005026C0">
        <w:rPr>
          <w:rFonts w:asciiTheme="minorHAnsi" w:hAnsiTheme="minorHAnsi"/>
          <w:sz w:val="24"/>
          <w:szCs w:val="24"/>
        </w:rPr>
        <w:t>.</w:t>
      </w:r>
      <w:r w:rsidR="00CB1696">
        <w:rPr>
          <w:rFonts w:asciiTheme="minorHAnsi" w:hAnsiTheme="minorHAnsi"/>
          <w:sz w:val="24"/>
          <w:szCs w:val="24"/>
        </w:rPr>
        <w:t xml:space="preserve"> </w:t>
      </w:r>
    </w:p>
    <w:p w:rsidR="005026C0" w:rsidRDefault="005026C0" w:rsidP="002C514A">
      <w:pPr>
        <w:suppressAutoHyphens/>
        <w:autoSpaceDN w:val="0"/>
        <w:spacing w:line="480" w:lineRule="auto"/>
        <w:jc w:val="both"/>
        <w:textAlignment w:val="baseline"/>
        <w:rPr>
          <w:rFonts w:asciiTheme="minorHAnsi" w:hAnsiTheme="minorHAnsi"/>
          <w:sz w:val="24"/>
          <w:szCs w:val="24"/>
        </w:rPr>
      </w:pPr>
    </w:p>
    <w:p w:rsidR="00D315A1" w:rsidRDefault="00CB1696" w:rsidP="002C514A">
      <w:pPr>
        <w:suppressAutoHyphens/>
        <w:autoSpaceDN w:val="0"/>
        <w:spacing w:line="480" w:lineRule="auto"/>
        <w:jc w:val="both"/>
        <w:textAlignment w:val="baseline"/>
        <w:rPr>
          <w:rFonts w:asciiTheme="minorHAnsi" w:hAnsiTheme="minorHAnsi"/>
          <w:sz w:val="24"/>
          <w:szCs w:val="24"/>
        </w:rPr>
      </w:pPr>
      <w:r>
        <w:rPr>
          <w:rFonts w:asciiTheme="minorHAnsi" w:hAnsiTheme="minorHAnsi"/>
          <w:sz w:val="24"/>
          <w:szCs w:val="24"/>
        </w:rPr>
        <w:t>Since April 2013, the various functions of initial asylum screening and decision-making have been re-integrated under the more general auspices of the Home Office.</w:t>
      </w:r>
      <w:r w:rsidR="003028D4">
        <w:rPr>
          <w:rStyle w:val="FootnoteReference"/>
          <w:rFonts w:asciiTheme="minorHAnsi" w:hAnsiTheme="minorHAnsi"/>
          <w:sz w:val="24"/>
          <w:szCs w:val="24"/>
        </w:rPr>
        <w:footnoteReference w:id="5"/>
      </w:r>
      <w:r>
        <w:rPr>
          <w:rFonts w:asciiTheme="minorHAnsi" w:hAnsiTheme="minorHAnsi"/>
          <w:sz w:val="24"/>
          <w:szCs w:val="24"/>
        </w:rPr>
        <w:t xml:space="preserve"> In discussing our findings below, we retain references to the UKBA since this was the governing organisation at the time t</w:t>
      </w:r>
      <w:r w:rsidR="005026C0">
        <w:rPr>
          <w:rFonts w:asciiTheme="minorHAnsi" w:hAnsiTheme="minorHAnsi"/>
          <w:sz w:val="24"/>
          <w:szCs w:val="24"/>
        </w:rPr>
        <w:t>hat t</w:t>
      </w:r>
      <w:r>
        <w:rPr>
          <w:rFonts w:asciiTheme="minorHAnsi" w:hAnsiTheme="minorHAnsi"/>
          <w:sz w:val="24"/>
          <w:szCs w:val="24"/>
        </w:rPr>
        <w:t>he research was conducted, but</w:t>
      </w:r>
      <w:r w:rsidR="00006E12">
        <w:rPr>
          <w:rFonts w:asciiTheme="minorHAnsi" w:hAnsiTheme="minorHAnsi"/>
          <w:sz w:val="24"/>
          <w:szCs w:val="24"/>
        </w:rPr>
        <w:t xml:space="preserve"> in the </w:t>
      </w:r>
      <w:r w:rsidR="005026C0">
        <w:rPr>
          <w:rFonts w:asciiTheme="minorHAnsi" w:hAnsiTheme="minorHAnsi"/>
          <w:sz w:val="24"/>
          <w:szCs w:val="24"/>
        </w:rPr>
        <w:t xml:space="preserve">following </w:t>
      </w:r>
      <w:r w:rsidR="00006E12">
        <w:rPr>
          <w:rFonts w:asciiTheme="minorHAnsi" w:hAnsiTheme="minorHAnsi"/>
          <w:sz w:val="24"/>
          <w:szCs w:val="24"/>
        </w:rPr>
        <w:t xml:space="preserve">outline of the UK asylum process we have </w:t>
      </w:r>
      <w:r w:rsidR="005A299B">
        <w:rPr>
          <w:rFonts w:asciiTheme="minorHAnsi" w:hAnsiTheme="minorHAnsi"/>
          <w:sz w:val="24"/>
          <w:szCs w:val="24"/>
        </w:rPr>
        <w:t xml:space="preserve">generally </w:t>
      </w:r>
      <w:r w:rsidR="00006E12">
        <w:rPr>
          <w:rFonts w:asciiTheme="minorHAnsi" w:hAnsiTheme="minorHAnsi"/>
          <w:sz w:val="24"/>
          <w:szCs w:val="24"/>
        </w:rPr>
        <w:t>adopted the</w:t>
      </w:r>
      <w:r w:rsidR="005026C0">
        <w:rPr>
          <w:rFonts w:asciiTheme="minorHAnsi" w:hAnsiTheme="minorHAnsi"/>
          <w:sz w:val="24"/>
          <w:szCs w:val="24"/>
        </w:rPr>
        <w:t xml:space="preserve"> currently more accurate</w:t>
      </w:r>
      <w:r w:rsidR="00006E12">
        <w:rPr>
          <w:rFonts w:asciiTheme="minorHAnsi" w:hAnsiTheme="minorHAnsi"/>
          <w:sz w:val="24"/>
          <w:szCs w:val="24"/>
        </w:rPr>
        <w:t xml:space="preserve"> terminology of ‘Home Office’ personnel. </w:t>
      </w:r>
      <w:r w:rsidR="005026C0">
        <w:rPr>
          <w:rFonts w:asciiTheme="minorHAnsi" w:hAnsiTheme="minorHAnsi"/>
          <w:sz w:val="24"/>
          <w:szCs w:val="24"/>
        </w:rPr>
        <w:t>Importantly, d</w:t>
      </w:r>
      <w:r w:rsidR="00006E12">
        <w:rPr>
          <w:rFonts w:asciiTheme="minorHAnsi" w:hAnsiTheme="minorHAnsi"/>
          <w:sz w:val="24"/>
          <w:szCs w:val="24"/>
        </w:rPr>
        <w:t>espite</w:t>
      </w:r>
      <w:r w:rsidR="005026C0">
        <w:rPr>
          <w:rFonts w:asciiTheme="minorHAnsi" w:hAnsiTheme="minorHAnsi"/>
          <w:sz w:val="24"/>
          <w:szCs w:val="24"/>
        </w:rPr>
        <w:t xml:space="preserve"> this</w:t>
      </w:r>
      <w:r w:rsidR="00006E12">
        <w:rPr>
          <w:rFonts w:asciiTheme="minorHAnsi" w:hAnsiTheme="minorHAnsi"/>
          <w:sz w:val="24"/>
          <w:szCs w:val="24"/>
        </w:rPr>
        <w:t xml:space="preserve"> organisational restructuring,</w:t>
      </w:r>
      <w:r w:rsidR="005026C0">
        <w:rPr>
          <w:rFonts w:asciiTheme="minorHAnsi" w:hAnsiTheme="minorHAnsi"/>
          <w:sz w:val="24"/>
          <w:szCs w:val="24"/>
        </w:rPr>
        <w:t xml:space="preserve"> there is little evidence to date of a </w:t>
      </w:r>
      <w:r w:rsidR="005026C0">
        <w:rPr>
          <w:rFonts w:asciiTheme="minorHAnsi" w:hAnsiTheme="minorHAnsi"/>
          <w:sz w:val="24"/>
          <w:szCs w:val="24"/>
        </w:rPr>
        <w:lastRenderedPageBreak/>
        <w:t xml:space="preserve">significant change in the </w:t>
      </w:r>
      <w:r w:rsidR="00BA29C6">
        <w:rPr>
          <w:rFonts w:asciiTheme="minorHAnsi" w:hAnsiTheme="minorHAnsi"/>
          <w:sz w:val="24"/>
          <w:szCs w:val="24"/>
        </w:rPr>
        <w:t xml:space="preserve">policies, </w:t>
      </w:r>
      <w:r w:rsidR="00006E12">
        <w:rPr>
          <w:rFonts w:asciiTheme="minorHAnsi" w:hAnsiTheme="minorHAnsi"/>
          <w:sz w:val="24"/>
          <w:szCs w:val="24"/>
        </w:rPr>
        <w:t xml:space="preserve">processes and procedures for </w:t>
      </w:r>
      <w:r w:rsidR="00606C9C">
        <w:rPr>
          <w:rFonts w:asciiTheme="minorHAnsi" w:hAnsiTheme="minorHAnsi"/>
          <w:sz w:val="24"/>
          <w:szCs w:val="24"/>
        </w:rPr>
        <w:t xml:space="preserve">UK </w:t>
      </w:r>
      <w:r w:rsidR="00006E12">
        <w:rPr>
          <w:rFonts w:asciiTheme="minorHAnsi" w:hAnsiTheme="minorHAnsi"/>
          <w:sz w:val="24"/>
          <w:szCs w:val="24"/>
        </w:rPr>
        <w:t xml:space="preserve">asylum decision-making. </w:t>
      </w:r>
      <w:r>
        <w:rPr>
          <w:rFonts w:asciiTheme="minorHAnsi" w:hAnsiTheme="minorHAnsi"/>
          <w:sz w:val="24"/>
          <w:szCs w:val="24"/>
        </w:rPr>
        <w:t xml:space="preserve">  </w:t>
      </w:r>
    </w:p>
    <w:p w:rsidR="005026C0" w:rsidRDefault="005026C0" w:rsidP="002C514A">
      <w:pPr>
        <w:suppressAutoHyphens/>
        <w:autoSpaceDN w:val="0"/>
        <w:spacing w:line="480" w:lineRule="auto"/>
        <w:jc w:val="both"/>
        <w:textAlignment w:val="baseline"/>
        <w:rPr>
          <w:rFonts w:asciiTheme="minorHAnsi" w:hAnsiTheme="minorHAnsi"/>
          <w:sz w:val="24"/>
          <w:szCs w:val="24"/>
        </w:rPr>
      </w:pPr>
    </w:p>
    <w:p w:rsidR="00B95694" w:rsidRPr="009C7954" w:rsidRDefault="00B95694" w:rsidP="002C514A">
      <w:pPr>
        <w:suppressAutoHyphens/>
        <w:autoSpaceDN w:val="0"/>
        <w:spacing w:line="480" w:lineRule="auto"/>
        <w:jc w:val="both"/>
        <w:textAlignment w:val="baseline"/>
        <w:rPr>
          <w:rFonts w:asciiTheme="minorHAnsi" w:eastAsia="Calibri" w:hAnsiTheme="minorHAnsi"/>
          <w:sz w:val="24"/>
          <w:szCs w:val="24"/>
        </w:rPr>
      </w:pPr>
      <w:r w:rsidRPr="009C7954">
        <w:rPr>
          <w:rFonts w:asciiTheme="minorHAnsi" w:hAnsiTheme="minorHAnsi"/>
          <w:sz w:val="24"/>
          <w:szCs w:val="24"/>
        </w:rPr>
        <w:t xml:space="preserve">Asylum applicants </w:t>
      </w:r>
      <w:r w:rsidR="00695E36" w:rsidRPr="009C7954">
        <w:rPr>
          <w:rFonts w:asciiTheme="minorHAnsi" w:hAnsiTheme="minorHAnsi"/>
          <w:sz w:val="24"/>
          <w:szCs w:val="24"/>
        </w:rPr>
        <w:t xml:space="preserve">in the UK </w:t>
      </w:r>
      <w:r w:rsidRPr="009C7954">
        <w:rPr>
          <w:rFonts w:asciiTheme="minorHAnsi" w:hAnsiTheme="minorHAnsi"/>
          <w:sz w:val="24"/>
          <w:szCs w:val="24"/>
        </w:rPr>
        <w:t>are dealt with initially by way of a brief screening interview, conducted either by an Immigration Officer at the port of entry or, in the majority of cases, at a central Asylum Screening Unit in Croydon</w:t>
      </w:r>
      <w:r w:rsidR="00642C8E">
        <w:rPr>
          <w:rFonts w:asciiTheme="minorHAnsi" w:hAnsiTheme="minorHAnsi"/>
          <w:sz w:val="24"/>
          <w:szCs w:val="24"/>
        </w:rPr>
        <w:t>, London</w:t>
      </w:r>
      <w:r w:rsidRPr="009C7954">
        <w:rPr>
          <w:rFonts w:asciiTheme="minorHAnsi" w:hAnsiTheme="minorHAnsi"/>
          <w:sz w:val="24"/>
          <w:szCs w:val="24"/>
        </w:rPr>
        <w:t>.</w:t>
      </w:r>
      <w:r w:rsidRPr="009C7954">
        <w:rPr>
          <w:rFonts w:asciiTheme="minorHAnsi" w:hAnsiTheme="minorHAnsi"/>
          <w:sz w:val="24"/>
          <w:szCs w:val="24"/>
          <w:vertAlign w:val="superscript"/>
        </w:rPr>
        <w:footnoteReference w:id="6"/>
      </w:r>
      <w:r w:rsidRPr="009C7954">
        <w:rPr>
          <w:rFonts w:asciiTheme="minorHAnsi" w:hAnsiTheme="minorHAnsi"/>
          <w:sz w:val="24"/>
          <w:szCs w:val="24"/>
        </w:rPr>
        <w:t xml:space="preserve">  First instance decisions are then made by </w:t>
      </w:r>
      <w:r w:rsidR="00102A07">
        <w:rPr>
          <w:rFonts w:asciiTheme="minorHAnsi" w:hAnsiTheme="minorHAnsi"/>
          <w:sz w:val="24"/>
          <w:szCs w:val="24"/>
        </w:rPr>
        <w:t xml:space="preserve">Home Office </w:t>
      </w:r>
      <w:r w:rsidRPr="009C7954">
        <w:rPr>
          <w:rFonts w:asciiTheme="minorHAnsi" w:hAnsiTheme="minorHAnsi"/>
          <w:sz w:val="24"/>
          <w:szCs w:val="24"/>
        </w:rPr>
        <w:t xml:space="preserve">‘Case Owners’ (CO), who are essentially public servants, trained on asylum policy, procedures and legal authorities, but without – necessarily – any </w:t>
      </w:r>
      <w:r w:rsidR="00666FC2" w:rsidRPr="009C7954">
        <w:rPr>
          <w:rFonts w:asciiTheme="minorHAnsi" w:hAnsiTheme="minorHAnsi"/>
          <w:sz w:val="24"/>
          <w:szCs w:val="24"/>
        </w:rPr>
        <w:t xml:space="preserve">further </w:t>
      </w:r>
      <w:r w:rsidRPr="009C7954">
        <w:rPr>
          <w:rFonts w:asciiTheme="minorHAnsi" w:hAnsiTheme="minorHAnsi"/>
          <w:sz w:val="24"/>
          <w:szCs w:val="24"/>
        </w:rPr>
        <w:t xml:space="preserve">legal training. These initial decisions are based largely on a substantive asylum interview, which </w:t>
      </w:r>
      <w:r w:rsidR="00310AFC" w:rsidRPr="009C7954">
        <w:rPr>
          <w:rFonts w:asciiTheme="minorHAnsi" w:hAnsiTheme="minorHAnsi"/>
          <w:sz w:val="24"/>
          <w:szCs w:val="24"/>
        </w:rPr>
        <w:t xml:space="preserve">the </w:t>
      </w:r>
      <w:r w:rsidR="00102A07">
        <w:rPr>
          <w:rFonts w:asciiTheme="minorHAnsi" w:hAnsiTheme="minorHAnsi"/>
          <w:sz w:val="24"/>
          <w:szCs w:val="24"/>
        </w:rPr>
        <w:t>Home Office aims</w:t>
      </w:r>
      <w:r w:rsidRPr="009C7954">
        <w:rPr>
          <w:rFonts w:asciiTheme="minorHAnsi" w:hAnsiTheme="minorHAnsi"/>
          <w:sz w:val="24"/>
          <w:szCs w:val="24"/>
        </w:rPr>
        <w:t xml:space="preserve"> to conduct within ten working days of a person’s claim having been registere</w:t>
      </w:r>
      <w:r w:rsidR="00302FC5">
        <w:rPr>
          <w:rFonts w:asciiTheme="minorHAnsi" w:hAnsiTheme="minorHAnsi"/>
          <w:sz w:val="24"/>
          <w:szCs w:val="24"/>
        </w:rPr>
        <w:t>d,</w:t>
      </w:r>
      <w:r w:rsidRPr="009C7954">
        <w:rPr>
          <w:rFonts w:asciiTheme="minorHAnsi" w:hAnsiTheme="minorHAnsi"/>
          <w:sz w:val="24"/>
          <w:szCs w:val="24"/>
        </w:rPr>
        <w:t xml:space="preserve"> unless the applicant is placed into the Detained Fast Track, in which case the interview will normally take place within two days.</w:t>
      </w:r>
      <w:r w:rsidR="00EF086A" w:rsidRPr="009C7954">
        <w:rPr>
          <w:rStyle w:val="FootnoteReference"/>
          <w:rFonts w:asciiTheme="minorHAnsi" w:hAnsiTheme="minorHAnsi"/>
          <w:sz w:val="24"/>
          <w:szCs w:val="24"/>
        </w:rPr>
        <w:footnoteReference w:id="7"/>
      </w:r>
      <w:r w:rsidRPr="009C7954">
        <w:rPr>
          <w:rFonts w:asciiTheme="minorHAnsi" w:hAnsiTheme="minorHAnsi"/>
          <w:sz w:val="24"/>
          <w:szCs w:val="24"/>
        </w:rPr>
        <w:t xml:space="preserve"> </w:t>
      </w:r>
      <w:r w:rsidR="00666FC2" w:rsidRPr="009C7954">
        <w:rPr>
          <w:rFonts w:asciiTheme="minorHAnsi" w:hAnsiTheme="minorHAnsi"/>
          <w:sz w:val="24"/>
          <w:szCs w:val="24"/>
        </w:rPr>
        <w:t>At the substantive interview</w:t>
      </w:r>
      <w:r w:rsidRPr="009C7954">
        <w:rPr>
          <w:rFonts w:asciiTheme="minorHAnsi" w:hAnsiTheme="minorHAnsi"/>
          <w:sz w:val="24"/>
          <w:szCs w:val="24"/>
        </w:rPr>
        <w:t xml:space="preserve">, the applicant is afforded the opportunity to recount her reasons for leaving her country and claiming asylum in the UK, the basis for her fear of future persecution and her past </w:t>
      </w:r>
      <w:r w:rsidR="00666FC2" w:rsidRPr="009C7954">
        <w:rPr>
          <w:rFonts w:asciiTheme="minorHAnsi" w:hAnsiTheme="minorHAnsi"/>
          <w:sz w:val="24"/>
          <w:szCs w:val="24"/>
        </w:rPr>
        <w:t xml:space="preserve">life </w:t>
      </w:r>
      <w:r w:rsidRPr="009C7954">
        <w:rPr>
          <w:rFonts w:asciiTheme="minorHAnsi" w:hAnsiTheme="minorHAnsi"/>
          <w:sz w:val="24"/>
          <w:szCs w:val="24"/>
        </w:rPr>
        <w:t>experie</w:t>
      </w:r>
      <w:r w:rsidR="005F2CF7" w:rsidRPr="009C7954">
        <w:rPr>
          <w:rFonts w:asciiTheme="minorHAnsi" w:hAnsiTheme="minorHAnsi"/>
          <w:sz w:val="24"/>
          <w:szCs w:val="24"/>
        </w:rPr>
        <w:t xml:space="preserve">nces in her country of origin. </w:t>
      </w:r>
      <w:r w:rsidRPr="009C7954">
        <w:rPr>
          <w:rFonts w:asciiTheme="minorHAnsi" w:hAnsiTheme="minorHAnsi"/>
          <w:sz w:val="24"/>
          <w:szCs w:val="24"/>
        </w:rPr>
        <w:t xml:space="preserve">Although the applicant may have secured some level of legal advice or assistance in advance of the substantive interview, legal aid will rarely, if ever, cover a representative’s </w:t>
      </w:r>
      <w:r w:rsidRPr="009C7954">
        <w:rPr>
          <w:rFonts w:asciiTheme="minorHAnsi" w:hAnsiTheme="minorHAnsi"/>
          <w:sz w:val="24"/>
          <w:szCs w:val="24"/>
        </w:rPr>
        <w:lastRenderedPageBreak/>
        <w:t xml:space="preserve">attendance at interview, and so </w:t>
      </w:r>
      <w:r w:rsidR="00310AFC" w:rsidRPr="009C7954">
        <w:rPr>
          <w:rFonts w:asciiTheme="minorHAnsi" w:hAnsiTheme="minorHAnsi"/>
          <w:sz w:val="24"/>
          <w:szCs w:val="24"/>
        </w:rPr>
        <w:t>(women) asylum</w:t>
      </w:r>
      <w:r w:rsidR="00DC6190" w:rsidRPr="009C7954">
        <w:rPr>
          <w:rFonts w:asciiTheme="minorHAnsi" w:hAnsiTheme="minorHAnsi"/>
          <w:sz w:val="24"/>
          <w:szCs w:val="24"/>
        </w:rPr>
        <w:t xml:space="preserve"> claimants</w:t>
      </w:r>
      <w:r w:rsidRPr="009C7954">
        <w:rPr>
          <w:rFonts w:asciiTheme="minorHAnsi" w:hAnsiTheme="minorHAnsi"/>
          <w:sz w:val="24"/>
          <w:szCs w:val="24"/>
        </w:rPr>
        <w:t xml:space="preserve"> are unlikely to have the benefit of legal representation during the interview itself. </w:t>
      </w:r>
    </w:p>
    <w:p w:rsidR="00B95694" w:rsidRPr="009C7954" w:rsidRDefault="00B95694" w:rsidP="002C514A">
      <w:pPr>
        <w:suppressAutoHyphens/>
        <w:autoSpaceDN w:val="0"/>
        <w:spacing w:line="480" w:lineRule="auto"/>
        <w:jc w:val="both"/>
        <w:textAlignment w:val="baseline"/>
        <w:rPr>
          <w:rFonts w:asciiTheme="minorHAnsi" w:hAnsiTheme="minorHAnsi"/>
          <w:sz w:val="24"/>
          <w:szCs w:val="24"/>
        </w:rPr>
      </w:pPr>
    </w:p>
    <w:p w:rsidR="00B95694" w:rsidRPr="009C7954" w:rsidRDefault="00B95694" w:rsidP="002C514A">
      <w:pPr>
        <w:suppressAutoHyphens/>
        <w:autoSpaceDN w:val="0"/>
        <w:spacing w:line="480" w:lineRule="auto"/>
        <w:jc w:val="both"/>
        <w:textAlignment w:val="baseline"/>
        <w:rPr>
          <w:rFonts w:asciiTheme="minorHAnsi" w:eastAsia="Calibri" w:hAnsiTheme="minorHAnsi"/>
          <w:sz w:val="24"/>
          <w:szCs w:val="24"/>
        </w:rPr>
      </w:pPr>
      <w:r w:rsidRPr="009C7954">
        <w:rPr>
          <w:rFonts w:asciiTheme="minorHAnsi" w:hAnsiTheme="minorHAnsi"/>
          <w:sz w:val="24"/>
          <w:szCs w:val="24"/>
        </w:rPr>
        <w:t>If, as often occurs,</w:t>
      </w:r>
      <w:r w:rsidRPr="009C7954">
        <w:rPr>
          <w:rFonts w:asciiTheme="minorHAnsi" w:hAnsiTheme="minorHAnsi"/>
          <w:sz w:val="24"/>
          <w:szCs w:val="24"/>
          <w:vertAlign w:val="superscript"/>
        </w:rPr>
        <w:footnoteReference w:id="8"/>
      </w:r>
      <w:r w:rsidRPr="009C7954">
        <w:rPr>
          <w:rFonts w:asciiTheme="minorHAnsi" w:hAnsiTheme="minorHAnsi"/>
          <w:sz w:val="24"/>
          <w:szCs w:val="24"/>
        </w:rPr>
        <w:t xml:space="preserve"> the applicant is refused leave to remain in the UK, she will usually benefit from an in-country right of appeal to the First Tier Tribunal (Asylum and Immigration Chamber),</w:t>
      </w:r>
      <w:r w:rsidRPr="009C7954">
        <w:rPr>
          <w:rFonts w:asciiTheme="minorHAnsi" w:hAnsiTheme="minorHAnsi"/>
          <w:sz w:val="24"/>
          <w:szCs w:val="24"/>
          <w:vertAlign w:val="superscript"/>
        </w:rPr>
        <w:footnoteReference w:id="9"/>
      </w:r>
      <w:r w:rsidRPr="009C7954">
        <w:rPr>
          <w:rFonts w:asciiTheme="minorHAnsi" w:hAnsiTheme="minorHAnsi"/>
          <w:sz w:val="24"/>
          <w:szCs w:val="24"/>
        </w:rPr>
        <w:t xml:space="preserve"> where a ‘Presenting Officer’ (PO), or occasionally the CO who made the initial refusal, will represent the </w:t>
      </w:r>
      <w:r w:rsidR="00102A07">
        <w:rPr>
          <w:rFonts w:asciiTheme="minorHAnsi" w:hAnsiTheme="minorHAnsi"/>
          <w:sz w:val="24"/>
          <w:szCs w:val="24"/>
        </w:rPr>
        <w:t xml:space="preserve">Home Office </w:t>
      </w:r>
      <w:r w:rsidRPr="009C7954">
        <w:rPr>
          <w:rFonts w:asciiTheme="minorHAnsi" w:hAnsiTheme="minorHAnsi"/>
          <w:sz w:val="24"/>
          <w:szCs w:val="24"/>
        </w:rPr>
        <w:t xml:space="preserve">and defend the decision before a specialist </w:t>
      </w:r>
      <w:r w:rsidR="00EF4953">
        <w:rPr>
          <w:rFonts w:asciiTheme="minorHAnsi" w:hAnsiTheme="minorHAnsi"/>
          <w:sz w:val="24"/>
          <w:szCs w:val="24"/>
        </w:rPr>
        <w:t>I</w:t>
      </w:r>
      <w:r w:rsidRPr="009C7954">
        <w:rPr>
          <w:rFonts w:asciiTheme="minorHAnsi" w:hAnsiTheme="minorHAnsi"/>
          <w:sz w:val="24"/>
          <w:szCs w:val="24"/>
        </w:rPr>
        <w:t xml:space="preserve">mmigration </w:t>
      </w:r>
      <w:r w:rsidR="00EF4953">
        <w:rPr>
          <w:rFonts w:asciiTheme="minorHAnsi" w:hAnsiTheme="minorHAnsi"/>
          <w:sz w:val="24"/>
          <w:szCs w:val="24"/>
        </w:rPr>
        <w:t>J</w:t>
      </w:r>
      <w:r w:rsidRPr="009C7954">
        <w:rPr>
          <w:rFonts w:asciiTheme="minorHAnsi" w:hAnsiTheme="minorHAnsi"/>
          <w:sz w:val="24"/>
          <w:szCs w:val="24"/>
        </w:rPr>
        <w:t>udge. Here most applicants are legally represented, although there is evidence of significant regional variation in the availability and quality of legal advice at this stage.</w:t>
      </w:r>
      <w:r w:rsidRPr="009C7954">
        <w:rPr>
          <w:rFonts w:asciiTheme="minorHAnsi" w:hAnsiTheme="minorHAnsi"/>
          <w:sz w:val="24"/>
          <w:szCs w:val="24"/>
          <w:vertAlign w:val="superscript"/>
        </w:rPr>
        <w:footnoteReference w:id="10"/>
      </w:r>
      <w:r w:rsidRPr="009C7954">
        <w:rPr>
          <w:rFonts w:asciiTheme="minorHAnsi" w:hAnsiTheme="minorHAnsi"/>
          <w:sz w:val="24"/>
          <w:szCs w:val="24"/>
        </w:rPr>
        <w:t xml:space="preserve">  Where a woman has benefited from timely legal advice, a written statement drafted by her representative will normally have been submitted to the tribunal in advance of a full hearing. It is this written statement that is usually proposed by legal representatives as the evidence-in-chief during the hearing itself, in accordance with the </w:t>
      </w:r>
      <w:r w:rsidR="00EF4953">
        <w:rPr>
          <w:rFonts w:asciiTheme="minorHAnsi" w:hAnsiTheme="minorHAnsi"/>
          <w:sz w:val="24"/>
          <w:szCs w:val="24"/>
        </w:rPr>
        <w:t>t</w:t>
      </w:r>
      <w:r w:rsidRPr="009C7954">
        <w:rPr>
          <w:rFonts w:asciiTheme="minorHAnsi" w:hAnsiTheme="minorHAnsi"/>
          <w:sz w:val="24"/>
          <w:szCs w:val="24"/>
        </w:rPr>
        <w:t xml:space="preserve">ribunal’s Practice Directions.  Our </w:t>
      </w:r>
      <w:r w:rsidR="00695E36" w:rsidRPr="009C7954">
        <w:rPr>
          <w:rFonts w:asciiTheme="minorHAnsi" w:hAnsiTheme="minorHAnsi"/>
          <w:sz w:val="24"/>
          <w:szCs w:val="24"/>
        </w:rPr>
        <w:t xml:space="preserve">hearing </w:t>
      </w:r>
      <w:r w:rsidRPr="009C7954">
        <w:rPr>
          <w:rFonts w:asciiTheme="minorHAnsi" w:hAnsiTheme="minorHAnsi"/>
          <w:sz w:val="24"/>
          <w:szCs w:val="24"/>
        </w:rPr>
        <w:t>observations</w:t>
      </w:r>
      <w:r w:rsidR="00695E36" w:rsidRPr="009C7954">
        <w:rPr>
          <w:rFonts w:asciiTheme="minorHAnsi" w:hAnsiTheme="minorHAnsi"/>
          <w:sz w:val="24"/>
          <w:szCs w:val="24"/>
        </w:rPr>
        <w:t xml:space="preserve"> in this study</w:t>
      </w:r>
      <w:r w:rsidRPr="009C7954">
        <w:rPr>
          <w:rFonts w:asciiTheme="minorHAnsi" w:hAnsiTheme="minorHAnsi"/>
          <w:sz w:val="24"/>
          <w:szCs w:val="24"/>
        </w:rPr>
        <w:t>, and indeed published guidance to legal representatives, make it clear that lengthy oral testimony is thus rare, if not actively discouraged by</w:t>
      </w:r>
      <w:r w:rsidR="00B06125">
        <w:rPr>
          <w:rFonts w:asciiTheme="minorHAnsi" w:hAnsiTheme="minorHAnsi"/>
          <w:sz w:val="24"/>
          <w:szCs w:val="24"/>
        </w:rPr>
        <w:t xml:space="preserve"> both</w:t>
      </w:r>
      <w:r w:rsidRPr="009C7954">
        <w:rPr>
          <w:rFonts w:asciiTheme="minorHAnsi" w:hAnsiTheme="minorHAnsi"/>
          <w:sz w:val="24"/>
          <w:szCs w:val="24"/>
        </w:rPr>
        <w:t xml:space="preserve"> representatives and </w:t>
      </w:r>
      <w:r w:rsidR="00EF4953">
        <w:rPr>
          <w:rFonts w:asciiTheme="minorHAnsi" w:hAnsiTheme="minorHAnsi"/>
          <w:sz w:val="24"/>
          <w:szCs w:val="24"/>
        </w:rPr>
        <w:t>t</w:t>
      </w:r>
      <w:r w:rsidRPr="009C7954">
        <w:rPr>
          <w:rFonts w:asciiTheme="minorHAnsi" w:hAnsiTheme="minorHAnsi"/>
          <w:sz w:val="24"/>
          <w:szCs w:val="24"/>
        </w:rPr>
        <w:t xml:space="preserve">ribunal personnel (Henderson, </w:t>
      </w:r>
      <w:r w:rsidRPr="009C7954">
        <w:rPr>
          <w:rFonts w:asciiTheme="minorHAnsi" w:hAnsiTheme="minorHAnsi"/>
          <w:sz w:val="24"/>
          <w:szCs w:val="24"/>
        </w:rPr>
        <w:lastRenderedPageBreak/>
        <w:t xml:space="preserve">2003/2009).  From here, if the First Tier Tribunal rejects the appeal, it may be possible to request that the Upper Tribunal reconsider that decision, with final recourse to judicial review by the </w:t>
      </w:r>
      <w:r w:rsidR="008C1A31" w:rsidRPr="009C7954">
        <w:rPr>
          <w:rFonts w:asciiTheme="minorHAnsi" w:hAnsiTheme="minorHAnsi"/>
          <w:sz w:val="24"/>
          <w:szCs w:val="24"/>
        </w:rPr>
        <w:t xml:space="preserve">Court of Appeal </w:t>
      </w:r>
      <w:r w:rsidRPr="009C7954">
        <w:rPr>
          <w:rFonts w:asciiTheme="minorHAnsi" w:hAnsiTheme="minorHAnsi"/>
          <w:sz w:val="24"/>
          <w:szCs w:val="24"/>
        </w:rPr>
        <w:t>(or</w:t>
      </w:r>
      <w:r w:rsidR="00741DE1" w:rsidRPr="009C7954">
        <w:rPr>
          <w:rFonts w:asciiTheme="minorHAnsi" w:hAnsiTheme="minorHAnsi"/>
          <w:sz w:val="24"/>
          <w:szCs w:val="24"/>
        </w:rPr>
        <w:t>,</w:t>
      </w:r>
      <w:r w:rsidRPr="009C7954">
        <w:rPr>
          <w:rFonts w:asciiTheme="minorHAnsi" w:hAnsiTheme="minorHAnsi"/>
          <w:sz w:val="24"/>
          <w:szCs w:val="24"/>
        </w:rPr>
        <w:t xml:space="preserve"> in Scotland</w:t>
      </w:r>
      <w:r w:rsidR="00741DE1" w:rsidRPr="009C7954">
        <w:rPr>
          <w:rFonts w:asciiTheme="minorHAnsi" w:hAnsiTheme="minorHAnsi"/>
          <w:sz w:val="24"/>
          <w:szCs w:val="24"/>
        </w:rPr>
        <w:t>,</w:t>
      </w:r>
      <w:r w:rsidRPr="009C7954">
        <w:rPr>
          <w:rFonts w:asciiTheme="minorHAnsi" w:hAnsiTheme="minorHAnsi"/>
          <w:sz w:val="24"/>
          <w:szCs w:val="24"/>
        </w:rPr>
        <w:t xml:space="preserve"> the Court of Session) if required.  However</w:t>
      </w:r>
      <w:r w:rsidR="00741DE1" w:rsidRPr="009C7954">
        <w:rPr>
          <w:rFonts w:asciiTheme="minorHAnsi" w:hAnsiTheme="minorHAnsi"/>
          <w:sz w:val="24"/>
          <w:szCs w:val="24"/>
        </w:rPr>
        <w:t>,</w:t>
      </w:r>
      <w:r w:rsidRPr="009C7954">
        <w:rPr>
          <w:rFonts w:asciiTheme="minorHAnsi" w:hAnsiTheme="minorHAnsi"/>
          <w:sz w:val="24"/>
          <w:szCs w:val="24"/>
        </w:rPr>
        <w:t xml:space="preserve"> obtaining legal aid and representation to pursue often lengthy and legally complex further appeals is by no means certain.  Moreover, at this stage, applications can be made only on material errors of law, meaning that a substantive </w:t>
      </w:r>
      <w:r w:rsidR="005F2CF7" w:rsidRPr="009C7954">
        <w:rPr>
          <w:rFonts w:asciiTheme="minorHAnsi" w:hAnsiTheme="minorHAnsi"/>
          <w:sz w:val="24"/>
          <w:szCs w:val="24"/>
        </w:rPr>
        <w:t>re</w:t>
      </w:r>
      <w:r w:rsidRPr="009C7954">
        <w:rPr>
          <w:rFonts w:asciiTheme="minorHAnsi" w:hAnsiTheme="minorHAnsi"/>
          <w:sz w:val="24"/>
          <w:szCs w:val="24"/>
        </w:rPr>
        <w:t xml:space="preserve">consideration of the facts of the case is not usually available after the initial </w:t>
      </w:r>
      <w:r w:rsidR="00582783">
        <w:rPr>
          <w:rFonts w:asciiTheme="minorHAnsi" w:hAnsiTheme="minorHAnsi"/>
          <w:sz w:val="24"/>
          <w:szCs w:val="24"/>
        </w:rPr>
        <w:t xml:space="preserve">First Tier </w:t>
      </w:r>
      <w:r w:rsidRPr="009C7954">
        <w:rPr>
          <w:rFonts w:asciiTheme="minorHAnsi" w:hAnsiTheme="minorHAnsi"/>
          <w:sz w:val="24"/>
          <w:szCs w:val="24"/>
        </w:rPr>
        <w:t>Tribunal hearing stage.</w:t>
      </w:r>
    </w:p>
    <w:p w:rsidR="00B95694" w:rsidRPr="009C7954" w:rsidRDefault="00B95694" w:rsidP="002C514A">
      <w:pPr>
        <w:suppressAutoHyphens/>
        <w:autoSpaceDN w:val="0"/>
        <w:spacing w:line="480" w:lineRule="auto"/>
        <w:jc w:val="both"/>
        <w:textAlignment w:val="baseline"/>
        <w:rPr>
          <w:rFonts w:asciiTheme="minorHAnsi" w:hAnsiTheme="minorHAnsi"/>
          <w:sz w:val="24"/>
          <w:szCs w:val="24"/>
        </w:rPr>
      </w:pPr>
    </w:p>
    <w:p w:rsidR="00B95694" w:rsidRPr="009C7954" w:rsidRDefault="00B95694" w:rsidP="002C514A">
      <w:pPr>
        <w:suppressAutoHyphens/>
        <w:autoSpaceDN w:val="0"/>
        <w:spacing w:line="480" w:lineRule="auto"/>
        <w:jc w:val="both"/>
        <w:textAlignment w:val="baseline"/>
        <w:rPr>
          <w:rFonts w:asciiTheme="minorHAnsi" w:eastAsia="Calibri" w:hAnsiTheme="minorHAnsi"/>
          <w:sz w:val="24"/>
          <w:szCs w:val="24"/>
        </w:rPr>
      </w:pPr>
      <w:r w:rsidRPr="009C7954">
        <w:rPr>
          <w:rFonts w:asciiTheme="minorHAnsi" w:hAnsiTheme="minorHAnsi"/>
          <w:sz w:val="24"/>
          <w:szCs w:val="24"/>
        </w:rPr>
        <w:t xml:space="preserve">There is evidence of good practice in decision-making – both at initial stages, by </w:t>
      </w:r>
      <w:r w:rsidR="004555B6">
        <w:rPr>
          <w:rFonts w:asciiTheme="minorHAnsi" w:hAnsiTheme="minorHAnsi"/>
          <w:sz w:val="24"/>
          <w:szCs w:val="24"/>
        </w:rPr>
        <w:t>Home Office</w:t>
      </w:r>
      <w:r w:rsidR="004555B6" w:rsidRPr="009C7954">
        <w:rPr>
          <w:rFonts w:asciiTheme="minorHAnsi" w:hAnsiTheme="minorHAnsi"/>
          <w:sz w:val="24"/>
          <w:szCs w:val="24"/>
        </w:rPr>
        <w:t xml:space="preserve"> </w:t>
      </w:r>
      <w:r w:rsidRPr="009C7954">
        <w:rPr>
          <w:rFonts w:asciiTheme="minorHAnsi" w:hAnsiTheme="minorHAnsi"/>
          <w:sz w:val="24"/>
          <w:szCs w:val="24"/>
        </w:rPr>
        <w:t>personnel, and at appeal stages, by judges – and there is currently an emphasis upon the continued improvement of the quality and efficiency of the process for all parties.</w:t>
      </w:r>
      <w:r w:rsidR="008C1A31" w:rsidRPr="009C7954">
        <w:rPr>
          <w:rStyle w:val="FootnoteReference"/>
          <w:rFonts w:asciiTheme="minorHAnsi" w:hAnsiTheme="minorHAnsi"/>
          <w:sz w:val="24"/>
          <w:szCs w:val="24"/>
        </w:rPr>
        <w:footnoteReference w:id="11"/>
      </w:r>
      <w:r w:rsidRPr="009C7954">
        <w:rPr>
          <w:rFonts w:asciiTheme="minorHAnsi" w:hAnsiTheme="minorHAnsi"/>
          <w:sz w:val="24"/>
          <w:szCs w:val="24"/>
        </w:rPr>
        <w:t xml:space="preserve"> Nonetheless</w:t>
      </w:r>
      <w:r w:rsidR="00645720">
        <w:rPr>
          <w:rFonts w:asciiTheme="minorHAnsi" w:hAnsiTheme="minorHAnsi"/>
          <w:sz w:val="24"/>
          <w:szCs w:val="24"/>
        </w:rPr>
        <w:t>,</w:t>
      </w:r>
      <w:r w:rsidR="00DD1445">
        <w:rPr>
          <w:rFonts w:asciiTheme="minorHAnsi" w:hAnsiTheme="minorHAnsi"/>
          <w:sz w:val="24"/>
          <w:szCs w:val="24"/>
        </w:rPr>
        <w:t xml:space="preserve"> asylum decision-making in the UK</w:t>
      </w:r>
      <w:r w:rsidR="007F12AA">
        <w:rPr>
          <w:rFonts w:asciiTheme="minorHAnsi" w:hAnsiTheme="minorHAnsi"/>
          <w:sz w:val="24"/>
          <w:szCs w:val="24"/>
        </w:rPr>
        <w:t xml:space="preserve"> </w:t>
      </w:r>
      <w:r w:rsidRPr="009C7954">
        <w:rPr>
          <w:rFonts w:asciiTheme="minorHAnsi" w:hAnsiTheme="minorHAnsi"/>
          <w:sz w:val="24"/>
          <w:szCs w:val="24"/>
        </w:rPr>
        <w:t>ha</w:t>
      </w:r>
      <w:r w:rsidR="007F12AA">
        <w:rPr>
          <w:rFonts w:asciiTheme="minorHAnsi" w:hAnsiTheme="minorHAnsi"/>
          <w:sz w:val="24"/>
          <w:szCs w:val="24"/>
        </w:rPr>
        <w:t>s</w:t>
      </w:r>
      <w:r w:rsidRPr="009C7954">
        <w:rPr>
          <w:rFonts w:asciiTheme="minorHAnsi" w:hAnsiTheme="minorHAnsi"/>
          <w:sz w:val="24"/>
          <w:szCs w:val="24"/>
        </w:rPr>
        <w:t xml:space="preserve"> been the target for considerable criticism, particularly by those who have worried that structural constraints or institutional / personal scepticism may be militating against full, thorough and just engagement with applications in all cases (</w:t>
      </w:r>
      <w:r w:rsidR="00E41E8A" w:rsidRPr="009C7954">
        <w:rPr>
          <w:rFonts w:asciiTheme="minorHAnsi" w:hAnsiTheme="minorHAnsi"/>
          <w:sz w:val="24"/>
          <w:szCs w:val="24"/>
        </w:rPr>
        <w:t>Asylum Aid</w:t>
      </w:r>
      <w:r w:rsidR="00741DE1" w:rsidRPr="009C7954">
        <w:rPr>
          <w:rFonts w:asciiTheme="minorHAnsi" w:hAnsiTheme="minorHAnsi"/>
          <w:sz w:val="24"/>
          <w:szCs w:val="24"/>
        </w:rPr>
        <w:t>,</w:t>
      </w:r>
      <w:r w:rsidR="00E41E8A" w:rsidRPr="009C7954">
        <w:rPr>
          <w:rFonts w:asciiTheme="minorHAnsi" w:hAnsiTheme="minorHAnsi"/>
          <w:sz w:val="24"/>
          <w:szCs w:val="24"/>
        </w:rPr>
        <w:t xml:space="preserve"> 2011</w:t>
      </w:r>
      <w:r w:rsidR="00052A96" w:rsidRPr="009C7954">
        <w:rPr>
          <w:rFonts w:asciiTheme="minorHAnsi" w:hAnsiTheme="minorHAnsi"/>
          <w:sz w:val="24"/>
          <w:szCs w:val="24"/>
        </w:rPr>
        <w:t>).</w:t>
      </w:r>
      <w:r w:rsidR="00E41E8A" w:rsidRPr="009C7954">
        <w:rPr>
          <w:rFonts w:asciiTheme="minorHAnsi" w:hAnsiTheme="minorHAnsi"/>
          <w:sz w:val="24"/>
          <w:szCs w:val="24"/>
        </w:rPr>
        <w:t xml:space="preserve"> </w:t>
      </w:r>
      <w:r w:rsidRPr="009C7954">
        <w:rPr>
          <w:rFonts w:asciiTheme="minorHAnsi" w:hAnsiTheme="minorHAnsi"/>
          <w:sz w:val="24"/>
          <w:szCs w:val="24"/>
        </w:rPr>
        <w:t xml:space="preserve">The fact that a significant proportion of the cases refused </w:t>
      </w:r>
      <w:r w:rsidR="004555B6">
        <w:rPr>
          <w:rFonts w:asciiTheme="minorHAnsi" w:hAnsiTheme="minorHAnsi"/>
          <w:sz w:val="24"/>
          <w:szCs w:val="24"/>
        </w:rPr>
        <w:t>at first instance</w:t>
      </w:r>
      <w:r w:rsidRPr="009C7954">
        <w:rPr>
          <w:rFonts w:asciiTheme="minorHAnsi" w:hAnsiTheme="minorHAnsi"/>
          <w:sz w:val="24"/>
          <w:szCs w:val="24"/>
        </w:rPr>
        <w:t xml:space="preserve"> are subsequently overturned on judicial appeal</w:t>
      </w:r>
      <w:r w:rsidR="00DD544F" w:rsidRPr="009C7954">
        <w:rPr>
          <w:rStyle w:val="FootnoteReference"/>
          <w:rFonts w:asciiTheme="minorHAnsi" w:hAnsiTheme="minorHAnsi"/>
          <w:sz w:val="24"/>
          <w:szCs w:val="24"/>
        </w:rPr>
        <w:footnoteReference w:id="12"/>
      </w:r>
      <w:r w:rsidR="00DD544F" w:rsidRPr="009C7954">
        <w:rPr>
          <w:rFonts w:asciiTheme="minorHAnsi" w:hAnsiTheme="minorHAnsi"/>
          <w:sz w:val="24"/>
          <w:szCs w:val="24"/>
        </w:rPr>
        <w:t xml:space="preserve"> h</w:t>
      </w:r>
      <w:r w:rsidRPr="009C7954">
        <w:rPr>
          <w:rFonts w:asciiTheme="minorHAnsi" w:hAnsiTheme="minorHAnsi"/>
          <w:sz w:val="24"/>
          <w:szCs w:val="24"/>
        </w:rPr>
        <w:t xml:space="preserve">as been highlighted in order to </w:t>
      </w:r>
      <w:r w:rsidRPr="009C7954">
        <w:rPr>
          <w:rFonts w:asciiTheme="minorHAnsi" w:hAnsiTheme="minorHAnsi"/>
          <w:sz w:val="24"/>
          <w:szCs w:val="24"/>
        </w:rPr>
        <w:lastRenderedPageBreak/>
        <w:t>raise concerns about the quality of initial decision-making, with some commentators suggesting that it evidences the existence of a ‘culture of disbelief’ within the UKBA</w:t>
      </w:r>
      <w:r w:rsidR="007F12AA">
        <w:rPr>
          <w:rFonts w:asciiTheme="minorHAnsi" w:hAnsiTheme="minorHAnsi"/>
          <w:sz w:val="24"/>
          <w:szCs w:val="24"/>
        </w:rPr>
        <w:t xml:space="preserve"> / Home Office</w:t>
      </w:r>
      <w:r w:rsidR="00052A96" w:rsidRPr="009C7954">
        <w:rPr>
          <w:rFonts w:asciiTheme="minorHAnsi" w:hAnsiTheme="minorHAnsi"/>
          <w:sz w:val="24"/>
          <w:szCs w:val="24"/>
        </w:rPr>
        <w:t>.</w:t>
      </w:r>
      <w:r w:rsidR="00695E36" w:rsidRPr="009C7954">
        <w:rPr>
          <w:rFonts w:asciiTheme="minorHAnsi" w:hAnsiTheme="minorHAnsi"/>
          <w:sz w:val="24"/>
          <w:szCs w:val="24"/>
        </w:rPr>
        <w:t xml:space="preserve"> </w:t>
      </w:r>
      <w:r w:rsidR="006B3B9E">
        <w:rPr>
          <w:rFonts w:asciiTheme="minorHAnsi" w:hAnsiTheme="minorHAnsi"/>
          <w:sz w:val="24"/>
          <w:szCs w:val="24"/>
        </w:rPr>
        <w:t>Similarly, a recent report from the House of Commons Home Affairs Committee (2013) has also highlighted, amongst other things, the problems of delays and backlogs in the asylum system, the quality of decision-making, and the pervasive perception that there is a culture of disbelief within the Home Office.</w:t>
      </w:r>
      <w:r w:rsidR="006B3B9E">
        <w:rPr>
          <w:rStyle w:val="FootnoteReference"/>
          <w:rFonts w:asciiTheme="minorHAnsi" w:hAnsiTheme="minorHAnsi"/>
          <w:sz w:val="24"/>
          <w:szCs w:val="24"/>
        </w:rPr>
        <w:footnoteReference w:id="13"/>
      </w:r>
      <w:r w:rsidR="006B3B9E">
        <w:rPr>
          <w:rFonts w:asciiTheme="minorHAnsi" w:hAnsiTheme="minorHAnsi"/>
          <w:sz w:val="24"/>
          <w:szCs w:val="24"/>
        </w:rPr>
        <w:t xml:space="preserve"> </w:t>
      </w:r>
      <w:r w:rsidRPr="009C7954">
        <w:rPr>
          <w:rFonts w:asciiTheme="minorHAnsi" w:hAnsiTheme="minorHAnsi"/>
          <w:sz w:val="24"/>
          <w:szCs w:val="24"/>
        </w:rPr>
        <w:t xml:space="preserve">Of course, the fact that applications are initially refused and then subsequently allowed on appeal does not </w:t>
      </w:r>
      <w:r w:rsidRPr="009C7954">
        <w:rPr>
          <w:rFonts w:asciiTheme="minorHAnsi" w:hAnsiTheme="minorHAnsi"/>
          <w:i/>
          <w:sz w:val="24"/>
          <w:szCs w:val="24"/>
        </w:rPr>
        <w:t>necessarily</w:t>
      </w:r>
      <w:r w:rsidRPr="009C7954">
        <w:rPr>
          <w:rFonts w:asciiTheme="minorHAnsi" w:hAnsiTheme="minorHAnsi"/>
          <w:sz w:val="24"/>
          <w:szCs w:val="24"/>
        </w:rPr>
        <w:t xml:space="preserve"> indicate bad practice</w:t>
      </w:r>
      <w:r w:rsidR="00052A96" w:rsidRPr="009C7954">
        <w:rPr>
          <w:rFonts w:asciiTheme="minorHAnsi" w:hAnsiTheme="minorHAnsi"/>
          <w:sz w:val="24"/>
          <w:szCs w:val="24"/>
        </w:rPr>
        <w:t>;</w:t>
      </w:r>
      <w:r w:rsidRPr="009C7954">
        <w:rPr>
          <w:rFonts w:asciiTheme="minorHAnsi" w:hAnsiTheme="minorHAnsi"/>
          <w:sz w:val="24"/>
          <w:szCs w:val="24"/>
        </w:rPr>
        <w:t xml:space="preserve"> the circumstances in the country of origin may, for example, have changed in a way that merits the reversal, new information about the applicant’s case may have emerged, or new legal authorities may have intervened. Nonetheless, the scale of such reversals in the UK context does give cause for some concern about the accuracy and reliability of initial decisions</w:t>
      </w:r>
      <w:r w:rsidR="00551B67" w:rsidRPr="009C7954">
        <w:rPr>
          <w:rFonts w:asciiTheme="minorHAnsi" w:hAnsiTheme="minorHAnsi"/>
          <w:sz w:val="24"/>
          <w:szCs w:val="24"/>
        </w:rPr>
        <w:t xml:space="preserve">; indeed, this </w:t>
      </w:r>
      <w:r w:rsidR="00896807" w:rsidRPr="009C7954">
        <w:rPr>
          <w:rFonts w:asciiTheme="minorHAnsi" w:hAnsiTheme="minorHAnsi"/>
          <w:sz w:val="24"/>
          <w:szCs w:val="24"/>
        </w:rPr>
        <w:t xml:space="preserve">concern </w:t>
      </w:r>
      <w:r w:rsidR="004C0720">
        <w:rPr>
          <w:rFonts w:asciiTheme="minorHAnsi" w:hAnsiTheme="minorHAnsi"/>
          <w:sz w:val="24"/>
          <w:szCs w:val="24"/>
        </w:rPr>
        <w:t>was</w:t>
      </w:r>
      <w:r w:rsidRPr="009C7954">
        <w:rPr>
          <w:rFonts w:asciiTheme="minorHAnsi" w:hAnsiTheme="minorHAnsi"/>
          <w:sz w:val="24"/>
          <w:szCs w:val="24"/>
        </w:rPr>
        <w:t xml:space="preserve"> recognised by the UKBA </w:t>
      </w:r>
      <w:r w:rsidR="00896807" w:rsidRPr="009C7954">
        <w:rPr>
          <w:rFonts w:asciiTheme="minorHAnsi" w:hAnsiTheme="minorHAnsi"/>
          <w:sz w:val="24"/>
          <w:szCs w:val="24"/>
        </w:rPr>
        <w:t>when</w:t>
      </w:r>
      <w:r w:rsidRPr="009C7954">
        <w:rPr>
          <w:rFonts w:asciiTheme="minorHAnsi" w:hAnsiTheme="minorHAnsi"/>
          <w:sz w:val="24"/>
          <w:szCs w:val="24"/>
        </w:rPr>
        <w:t xml:space="preserve"> identif</w:t>
      </w:r>
      <w:r w:rsidR="00896807" w:rsidRPr="009C7954">
        <w:rPr>
          <w:rFonts w:asciiTheme="minorHAnsi" w:hAnsiTheme="minorHAnsi"/>
          <w:sz w:val="24"/>
          <w:szCs w:val="24"/>
        </w:rPr>
        <w:t>ying</w:t>
      </w:r>
      <w:r w:rsidRPr="009C7954">
        <w:rPr>
          <w:rFonts w:asciiTheme="minorHAnsi" w:hAnsiTheme="minorHAnsi"/>
          <w:sz w:val="24"/>
          <w:szCs w:val="24"/>
        </w:rPr>
        <w:t xml:space="preserve"> the </w:t>
      </w:r>
      <w:r w:rsidR="00052A96" w:rsidRPr="009C7954">
        <w:rPr>
          <w:rFonts w:asciiTheme="minorHAnsi" w:hAnsiTheme="minorHAnsi"/>
          <w:sz w:val="24"/>
          <w:szCs w:val="24"/>
        </w:rPr>
        <w:t xml:space="preserve">decrease in </w:t>
      </w:r>
      <w:r w:rsidRPr="009C7954">
        <w:rPr>
          <w:rFonts w:asciiTheme="minorHAnsi" w:hAnsiTheme="minorHAnsi"/>
          <w:sz w:val="24"/>
          <w:szCs w:val="24"/>
        </w:rPr>
        <w:t>the rate of overturned decisions</w:t>
      </w:r>
      <w:r w:rsidR="00302079" w:rsidRPr="009C7954">
        <w:rPr>
          <w:rFonts w:asciiTheme="minorHAnsi" w:hAnsiTheme="minorHAnsi"/>
          <w:sz w:val="24"/>
          <w:szCs w:val="24"/>
        </w:rPr>
        <w:t xml:space="preserve"> in one geographical area</w:t>
      </w:r>
      <w:r w:rsidR="00642C8E">
        <w:rPr>
          <w:rFonts w:asciiTheme="minorHAnsi" w:hAnsiTheme="minorHAnsi"/>
          <w:sz w:val="24"/>
          <w:szCs w:val="24"/>
        </w:rPr>
        <w:t xml:space="preserve"> (where an ‘early legal advice project’</w:t>
      </w:r>
      <w:r w:rsidR="006B3B9E">
        <w:rPr>
          <w:rFonts w:asciiTheme="minorHAnsi" w:hAnsiTheme="minorHAnsi"/>
          <w:sz w:val="24"/>
          <w:szCs w:val="24"/>
        </w:rPr>
        <w:t xml:space="preserve"> (ELAP)</w:t>
      </w:r>
      <w:r w:rsidR="00642C8E">
        <w:rPr>
          <w:rFonts w:asciiTheme="minorHAnsi" w:hAnsiTheme="minorHAnsi"/>
          <w:sz w:val="24"/>
          <w:szCs w:val="24"/>
        </w:rPr>
        <w:t xml:space="preserve"> was piloted),</w:t>
      </w:r>
      <w:r w:rsidRPr="009C7954">
        <w:rPr>
          <w:rFonts w:asciiTheme="minorHAnsi" w:hAnsiTheme="minorHAnsi"/>
          <w:sz w:val="24"/>
          <w:szCs w:val="24"/>
        </w:rPr>
        <w:t xml:space="preserve"> as a “key success indicator” reflecting “higher quality, and more sustainable asylum decisions” (</w:t>
      </w:r>
      <w:proofErr w:type="spellStart"/>
      <w:r w:rsidR="00BA4303" w:rsidRPr="009C7954">
        <w:rPr>
          <w:rFonts w:asciiTheme="minorHAnsi" w:hAnsiTheme="minorHAnsi"/>
          <w:sz w:val="24"/>
          <w:szCs w:val="24"/>
        </w:rPr>
        <w:t>Aspden</w:t>
      </w:r>
      <w:proofErr w:type="spellEnd"/>
      <w:r w:rsidRPr="009C7954">
        <w:rPr>
          <w:rFonts w:asciiTheme="minorHAnsi" w:hAnsiTheme="minorHAnsi"/>
          <w:sz w:val="24"/>
          <w:szCs w:val="24"/>
        </w:rPr>
        <w:t>, 2008</w:t>
      </w:r>
      <w:r w:rsidR="00741DE1" w:rsidRPr="009C7954">
        <w:rPr>
          <w:rFonts w:asciiTheme="minorHAnsi" w:hAnsiTheme="minorHAnsi"/>
          <w:sz w:val="24"/>
          <w:szCs w:val="24"/>
        </w:rPr>
        <w:t>:</w:t>
      </w:r>
      <w:r w:rsidR="009C7954">
        <w:rPr>
          <w:rFonts w:asciiTheme="minorHAnsi" w:hAnsiTheme="minorHAnsi"/>
          <w:sz w:val="24"/>
          <w:szCs w:val="24"/>
        </w:rPr>
        <w:t xml:space="preserve"> </w:t>
      </w:r>
      <w:r w:rsidRPr="009C7954">
        <w:rPr>
          <w:rFonts w:asciiTheme="minorHAnsi" w:hAnsiTheme="minorHAnsi"/>
          <w:sz w:val="24"/>
          <w:szCs w:val="24"/>
        </w:rPr>
        <w:t>7).</w:t>
      </w:r>
      <w:r w:rsidR="006B3B9E">
        <w:rPr>
          <w:rStyle w:val="FootnoteReference"/>
          <w:rFonts w:asciiTheme="minorHAnsi" w:hAnsiTheme="minorHAnsi"/>
          <w:sz w:val="24"/>
          <w:szCs w:val="24"/>
        </w:rPr>
        <w:footnoteReference w:id="14"/>
      </w:r>
      <w:r w:rsidRPr="009C7954">
        <w:rPr>
          <w:rFonts w:asciiTheme="minorHAnsi" w:hAnsiTheme="minorHAnsi"/>
          <w:sz w:val="24"/>
          <w:szCs w:val="24"/>
        </w:rPr>
        <w:t xml:space="preserve"> </w:t>
      </w:r>
      <w:r w:rsidR="006B3B9E">
        <w:rPr>
          <w:rFonts w:asciiTheme="minorHAnsi" w:hAnsiTheme="minorHAnsi"/>
          <w:sz w:val="24"/>
          <w:szCs w:val="24"/>
        </w:rPr>
        <w:t xml:space="preserve"> </w:t>
      </w:r>
    </w:p>
    <w:p w:rsidR="00B95694" w:rsidRPr="009C7954" w:rsidRDefault="00B95694" w:rsidP="002C514A">
      <w:pPr>
        <w:suppressAutoHyphens/>
        <w:autoSpaceDN w:val="0"/>
        <w:spacing w:line="480" w:lineRule="auto"/>
        <w:jc w:val="both"/>
        <w:textAlignment w:val="baseline"/>
        <w:rPr>
          <w:rFonts w:asciiTheme="minorHAnsi" w:hAnsiTheme="minorHAnsi"/>
          <w:sz w:val="24"/>
          <w:szCs w:val="24"/>
        </w:rPr>
      </w:pPr>
    </w:p>
    <w:p w:rsidR="00896807" w:rsidRPr="009C7954" w:rsidRDefault="00B95694" w:rsidP="002C514A">
      <w:pPr>
        <w:suppressAutoHyphens/>
        <w:autoSpaceDN w:val="0"/>
        <w:spacing w:line="480" w:lineRule="auto"/>
        <w:jc w:val="both"/>
        <w:textAlignment w:val="baseline"/>
        <w:rPr>
          <w:rFonts w:asciiTheme="minorHAnsi" w:hAnsiTheme="minorHAnsi"/>
          <w:sz w:val="24"/>
          <w:szCs w:val="24"/>
        </w:rPr>
      </w:pPr>
      <w:r w:rsidRPr="009C7954">
        <w:rPr>
          <w:rFonts w:asciiTheme="minorHAnsi" w:hAnsiTheme="minorHAnsi"/>
          <w:sz w:val="24"/>
          <w:szCs w:val="24"/>
        </w:rPr>
        <w:lastRenderedPageBreak/>
        <w:t xml:space="preserve">In the specific context of women’s asylum claims, it seems that there may be additional cause for </w:t>
      </w:r>
      <w:r w:rsidR="00896807" w:rsidRPr="009C7954">
        <w:rPr>
          <w:rFonts w:asciiTheme="minorHAnsi" w:hAnsiTheme="minorHAnsi"/>
          <w:sz w:val="24"/>
          <w:szCs w:val="24"/>
        </w:rPr>
        <w:t xml:space="preserve">apprehension </w:t>
      </w:r>
      <w:r w:rsidRPr="009C7954">
        <w:rPr>
          <w:rFonts w:asciiTheme="minorHAnsi" w:hAnsiTheme="minorHAnsi"/>
          <w:sz w:val="24"/>
          <w:szCs w:val="24"/>
        </w:rPr>
        <w:t xml:space="preserve">in this regard. Indeed, in a recent study by </w:t>
      </w:r>
      <w:r w:rsidR="00DC6190" w:rsidRPr="009C7954">
        <w:rPr>
          <w:rFonts w:asciiTheme="minorHAnsi" w:hAnsiTheme="minorHAnsi"/>
          <w:sz w:val="24"/>
          <w:szCs w:val="24"/>
        </w:rPr>
        <w:t>Freedom from Torture</w:t>
      </w:r>
      <w:r w:rsidR="00EF086A" w:rsidRPr="009C7954">
        <w:rPr>
          <w:rFonts w:asciiTheme="minorHAnsi" w:hAnsiTheme="minorHAnsi"/>
          <w:sz w:val="24"/>
          <w:szCs w:val="24"/>
        </w:rPr>
        <w:t>,</w:t>
      </w:r>
      <w:r w:rsidR="00551B67" w:rsidRPr="009C7954">
        <w:rPr>
          <w:rFonts w:asciiTheme="minorHAnsi" w:hAnsiTheme="minorHAnsi"/>
          <w:sz w:val="24"/>
          <w:szCs w:val="24"/>
        </w:rPr>
        <w:t xml:space="preserve"> </w:t>
      </w:r>
      <w:r w:rsidRPr="009C7954">
        <w:rPr>
          <w:rFonts w:asciiTheme="minorHAnsi" w:hAnsiTheme="minorHAnsi"/>
          <w:sz w:val="24"/>
          <w:szCs w:val="24"/>
        </w:rPr>
        <w:t>it was suggested that women’s claims may be “particularly poorly considered at the initial decision level” (</w:t>
      </w:r>
      <w:r w:rsidR="00617E24" w:rsidRPr="009C7954">
        <w:rPr>
          <w:rFonts w:asciiTheme="minorHAnsi" w:hAnsiTheme="minorHAnsi"/>
          <w:sz w:val="24"/>
          <w:szCs w:val="24"/>
        </w:rPr>
        <w:t xml:space="preserve">2011: </w:t>
      </w:r>
      <w:r w:rsidRPr="009C7954">
        <w:rPr>
          <w:rFonts w:asciiTheme="minorHAnsi" w:hAnsiTheme="minorHAnsi"/>
          <w:sz w:val="24"/>
          <w:szCs w:val="24"/>
        </w:rPr>
        <w:t>p21).</w:t>
      </w:r>
      <w:r w:rsidRPr="009C7954">
        <w:rPr>
          <w:rFonts w:asciiTheme="minorHAnsi" w:hAnsiTheme="minorHAnsi"/>
          <w:sz w:val="24"/>
          <w:szCs w:val="24"/>
          <w:vertAlign w:val="superscript"/>
        </w:rPr>
        <w:footnoteReference w:id="15"/>
      </w:r>
      <w:r w:rsidRPr="009C7954">
        <w:rPr>
          <w:rFonts w:asciiTheme="minorHAnsi" w:hAnsiTheme="minorHAnsi"/>
          <w:sz w:val="24"/>
          <w:szCs w:val="24"/>
        </w:rPr>
        <w:t xml:space="preserve"> In line with this, Asylum Aid has also highlighted the existence of a disproportionately high overturn rate</w:t>
      </w:r>
      <w:r w:rsidR="00C42189">
        <w:rPr>
          <w:rFonts w:asciiTheme="minorHAnsi" w:hAnsiTheme="minorHAnsi"/>
          <w:sz w:val="24"/>
          <w:szCs w:val="24"/>
        </w:rPr>
        <w:t xml:space="preserve">, </w:t>
      </w:r>
      <w:r w:rsidR="00C42189" w:rsidRPr="009C7954">
        <w:rPr>
          <w:rFonts w:asciiTheme="minorHAnsi" w:hAnsiTheme="minorHAnsi"/>
          <w:sz w:val="24"/>
          <w:szCs w:val="24"/>
        </w:rPr>
        <w:t>in women’s cases</w:t>
      </w:r>
      <w:r w:rsidR="00C42189">
        <w:rPr>
          <w:rFonts w:asciiTheme="minorHAnsi" w:hAnsiTheme="minorHAnsi"/>
          <w:sz w:val="24"/>
          <w:szCs w:val="24"/>
        </w:rPr>
        <w:t>,</w:t>
      </w:r>
      <w:r w:rsidR="00C42189" w:rsidRPr="009C7954">
        <w:rPr>
          <w:rFonts w:asciiTheme="minorHAnsi" w:hAnsiTheme="minorHAnsi"/>
          <w:sz w:val="24"/>
          <w:szCs w:val="24"/>
        </w:rPr>
        <w:t xml:space="preserve"> </w:t>
      </w:r>
      <w:r w:rsidRPr="009C7954">
        <w:rPr>
          <w:rFonts w:asciiTheme="minorHAnsi" w:hAnsiTheme="minorHAnsi"/>
          <w:sz w:val="24"/>
          <w:szCs w:val="24"/>
        </w:rPr>
        <w:t xml:space="preserve">of 50% </w:t>
      </w:r>
      <w:r w:rsidR="00617E24" w:rsidRPr="009C7954">
        <w:rPr>
          <w:rFonts w:asciiTheme="minorHAnsi" w:hAnsiTheme="minorHAnsi"/>
          <w:sz w:val="24"/>
          <w:szCs w:val="24"/>
        </w:rPr>
        <w:t>(</w:t>
      </w:r>
      <w:r w:rsidR="00302079" w:rsidRPr="009C7954">
        <w:rPr>
          <w:rFonts w:asciiTheme="minorHAnsi" w:hAnsiTheme="minorHAnsi"/>
          <w:sz w:val="24"/>
          <w:szCs w:val="24"/>
        </w:rPr>
        <w:t xml:space="preserve">2011). </w:t>
      </w:r>
      <w:r w:rsidRPr="009C7954">
        <w:rPr>
          <w:rFonts w:asciiTheme="minorHAnsi" w:hAnsiTheme="minorHAnsi"/>
          <w:sz w:val="24"/>
          <w:szCs w:val="24"/>
        </w:rPr>
        <w:t>Indeed, UKBA figures released to Asylum Aid under the Freedom of Information Act</w:t>
      </w:r>
      <w:r w:rsidR="00546940">
        <w:rPr>
          <w:rFonts w:asciiTheme="minorHAnsi" w:hAnsiTheme="minorHAnsi"/>
          <w:sz w:val="24"/>
          <w:szCs w:val="24"/>
        </w:rPr>
        <w:t xml:space="preserve"> 2000</w:t>
      </w:r>
      <w:r w:rsidRPr="009C7954">
        <w:rPr>
          <w:rFonts w:asciiTheme="minorHAnsi" w:hAnsiTheme="minorHAnsi"/>
          <w:sz w:val="24"/>
          <w:szCs w:val="24"/>
        </w:rPr>
        <w:t>, but not officially or publically available as national statistics, suggest</w:t>
      </w:r>
      <w:r w:rsidR="009163DA">
        <w:rPr>
          <w:rFonts w:asciiTheme="minorHAnsi" w:hAnsiTheme="minorHAnsi"/>
          <w:sz w:val="24"/>
          <w:szCs w:val="24"/>
        </w:rPr>
        <w:t>ed</w:t>
      </w:r>
      <w:r w:rsidRPr="009C7954">
        <w:rPr>
          <w:rFonts w:asciiTheme="minorHAnsi" w:hAnsiTheme="minorHAnsi"/>
          <w:sz w:val="24"/>
          <w:szCs w:val="24"/>
        </w:rPr>
        <w:t xml:space="preserve"> that for women whose claim took more than 6 months to decide, 4</w:t>
      </w:r>
      <w:r w:rsidR="00302079" w:rsidRPr="009C7954">
        <w:rPr>
          <w:rFonts w:asciiTheme="minorHAnsi" w:hAnsiTheme="minorHAnsi"/>
          <w:sz w:val="24"/>
          <w:szCs w:val="24"/>
        </w:rPr>
        <w:t>1</w:t>
      </w:r>
      <w:r w:rsidRPr="009C7954">
        <w:rPr>
          <w:rFonts w:asciiTheme="minorHAnsi" w:hAnsiTheme="minorHAnsi"/>
          <w:sz w:val="24"/>
          <w:szCs w:val="24"/>
        </w:rPr>
        <w:t>% were allowed on appeal, whereas the com</w:t>
      </w:r>
      <w:r w:rsidR="00491F3F">
        <w:rPr>
          <w:rFonts w:asciiTheme="minorHAnsi" w:hAnsiTheme="minorHAnsi"/>
          <w:sz w:val="24"/>
          <w:szCs w:val="24"/>
        </w:rPr>
        <w:t>para</w:t>
      </w:r>
      <w:r w:rsidRPr="009C7954">
        <w:rPr>
          <w:rFonts w:asciiTheme="minorHAnsi" w:hAnsiTheme="minorHAnsi"/>
          <w:sz w:val="24"/>
          <w:szCs w:val="24"/>
        </w:rPr>
        <w:t>ble rate for men was 26%</w:t>
      </w:r>
      <w:r w:rsidR="00302079" w:rsidRPr="009C7954">
        <w:rPr>
          <w:rFonts w:asciiTheme="minorHAnsi" w:hAnsiTheme="minorHAnsi"/>
          <w:sz w:val="24"/>
          <w:szCs w:val="24"/>
        </w:rPr>
        <w:t xml:space="preserve"> (2011</w:t>
      </w:r>
      <w:r w:rsidR="009C7954">
        <w:rPr>
          <w:rFonts w:asciiTheme="minorHAnsi" w:hAnsiTheme="minorHAnsi"/>
          <w:sz w:val="24"/>
          <w:szCs w:val="24"/>
        </w:rPr>
        <w:t xml:space="preserve">: </w:t>
      </w:r>
      <w:r w:rsidR="00302079" w:rsidRPr="009C7954">
        <w:rPr>
          <w:rFonts w:asciiTheme="minorHAnsi" w:hAnsiTheme="minorHAnsi"/>
          <w:sz w:val="24"/>
          <w:szCs w:val="24"/>
        </w:rPr>
        <w:t>32)</w:t>
      </w:r>
      <w:r w:rsidR="00310AFC" w:rsidRPr="009C7954">
        <w:rPr>
          <w:rFonts w:asciiTheme="minorHAnsi" w:hAnsiTheme="minorHAnsi"/>
          <w:sz w:val="24"/>
          <w:szCs w:val="24"/>
        </w:rPr>
        <w:t xml:space="preserve">. </w:t>
      </w:r>
      <w:r w:rsidRPr="009C7954">
        <w:rPr>
          <w:rFonts w:asciiTheme="minorHAnsi" w:hAnsiTheme="minorHAnsi"/>
          <w:sz w:val="24"/>
          <w:szCs w:val="24"/>
        </w:rPr>
        <w:t xml:space="preserve"> </w:t>
      </w:r>
      <w:r w:rsidR="00896807" w:rsidRPr="009C7954">
        <w:rPr>
          <w:rFonts w:asciiTheme="minorHAnsi" w:hAnsiTheme="minorHAnsi"/>
          <w:sz w:val="24"/>
          <w:szCs w:val="24"/>
        </w:rPr>
        <w:t xml:space="preserve">As discussed by Asylum Aid in its </w:t>
      </w:r>
      <w:r w:rsidR="00896807" w:rsidRPr="009C7954">
        <w:rPr>
          <w:rFonts w:asciiTheme="minorHAnsi" w:hAnsiTheme="minorHAnsi"/>
          <w:i/>
          <w:sz w:val="24"/>
          <w:szCs w:val="24"/>
        </w:rPr>
        <w:t>Unsustainable</w:t>
      </w:r>
      <w:r w:rsidR="00896807" w:rsidRPr="009C7954">
        <w:rPr>
          <w:rFonts w:asciiTheme="minorHAnsi" w:hAnsiTheme="minorHAnsi"/>
          <w:sz w:val="24"/>
          <w:szCs w:val="24"/>
        </w:rPr>
        <w:t xml:space="preserve"> report, o</w:t>
      </w:r>
      <w:r w:rsidR="00DD544F" w:rsidRPr="009C7954">
        <w:rPr>
          <w:rFonts w:asciiTheme="minorHAnsi" w:hAnsiTheme="minorHAnsi"/>
          <w:sz w:val="24"/>
          <w:szCs w:val="24"/>
        </w:rPr>
        <w:t xml:space="preserve">f the 45 women’s </w:t>
      </w:r>
      <w:r w:rsidR="007B7822" w:rsidRPr="009C7954">
        <w:rPr>
          <w:rFonts w:asciiTheme="minorHAnsi" w:hAnsiTheme="minorHAnsi"/>
          <w:sz w:val="24"/>
          <w:szCs w:val="24"/>
        </w:rPr>
        <w:t xml:space="preserve">applications </w:t>
      </w:r>
      <w:r w:rsidR="00DD544F" w:rsidRPr="009C7954">
        <w:rPr>
          <w:rFonts w:asciiTheme="minorHAnsi" w:hAnsiTheme="minorHAnsi"/>
          <w:sz w:val="24"/>
          <w:szCs w:val="24"/>
        </w:rPr>
        <w:t>examined</w:t>
      </w:r>
      <w:r w:rsidR="00896807" w:rsidRPr="009C7954">
        <w:rPr>
          <w:rFonts w:asciiTheme="minorHAnsi" w:hAnsiTheme="minorHAnsi"/>
          <w:sz w:val="24"/>
          <w:szCs w:val="24"/>
        </w:rPr>
        <w:t xml:space="preserve"> by them,</w:t>
      </w:r>
      <w:r w:rsidR="00DD544F" w:rsidRPr="009C7954">
        <w:rPr>
          <w:rFonts w:asciiTheme="minorHAnsi" w:hAnsiTheme="minorHAnsi"/>
          <w:sz w:val="24"/>
          <w:szCs w:val="24"/>
        </w:rPr>
        <w:t xml:space="preserve"> 18 involved an allegation of rape. </w:t>
      </w:r>
      <w:r w:rsidRPr="009C7954">
        <w:rPr>
          <w:rFonts w:asciiTheme="minorHAnsi" w:hAnsiTheme="minorHAnsi"/>
          <w:sz w:val="24"/>
          <w:szCs w:val="24"/>
        </w:rPr>
        <w:t>It is not possible to tell from the</w:t>
      </w:r>
      <w:r w:rsidR="00DD544F" w:rsidRPr="009C7954">
        <w:rPr>
          <w:rFonts w:asciiTheme="minorHAnsi" w:hAnsiTheme="minorHAnsi"/>
          <w:sz w:val="24"/>
          <w:szCs w:val="24"/>
        </w:rPr>
        <w:t>ir</w:t>
      </w:r>
      <w:r w:rsidRPr="009C7954">
        <w:rPr>
          <w:rFonts w:asciiTheme="minorHAnsi" w:hAnsiTheme="minorHAnsi"/>
          <w:sz w:val="24"/>
          <w:szCs w:val="24"/>
        </w:rPr>
        <w:t xml:space="preserve"> figures how many of the successful appeals in women’s cases involved a claim of rape, or whether such a claim was deemed credible at first instance. What these figures do suggest, though, is</w:t>
      </w:r>
      <w:r w:rsidR="00741DE1" w:rsidRPr="009C7954">
        <w:rPr>
          <w:rFonts w:asciiTheme="minorHAnsi" w:hAnsiTheme="minorHAnsi"/>
          <w:sz w:val="24"/>
          <w:szCs w:val="24"/>
        </w:rPr>
        <w:t xml:space="preserve"> the existence of</w:t>
      </w:r>
      <w:r w:rsidRPr="009C7954">
        <w:rPr>
          <w:rFonts w:asciiTheme="minorHAnsi" w:hAnsiTheme="minorHAnsi"/>
          <w:sz w:val="24"/>
          <w:szCs w:val="24"/>
        </w:rPr>
        <w:t xml:space="preserve"> a </w:t>
      </w:r>
      <w:r w:rsidR="003914C8" w:rsidRPr="009C7954">
        <w:rPr>
          <w:rFonts w:asciiTheme="minorHAnsi" w:hAnsiTheme="minorHAnsi"/>
          <w:sz w:val="24"/>
          <w:szCs w:val="24"/>
        </w:rPr>
        <w:t>potentially problematic</w:t>
      </w:r>
      <w:r w:rsidR="00741DE1" w:rsidRPr="009C7954">
        <w:rPr>
          <w:rFonts w:asciiTheme="minorHAnsi" w:hAnsiTheme="minorHAnsi"/>
          <w:sz w:val="24"/>
          <w:szCs w:val="24"/>
        </w:rPr>
        <w:t xml:space="preserve"> </w:t>
      </w:r>
      <w:r w:rsidRPr="009C7954">
        <w:rPr>
          <w:rFonts w:asciiTheme="minorHAnsi" w:hAnsiTheme="minorHAnsi"/>
          <w:sz w:val="24"/>
          <w:szCs w:val="24"/>
        </w:rPr>
        <w:t>gender</w:t>
      </w:r>
      <w:r w:rsidR="00741DE1" w:rsidRPr="009C7954">
        <w:rPr>
          <w:rFonts w:asciiTheme="minorHAnsi" w:hAnsiTheme="minorHAnsi"/>
          <w:sz w:val="24"/>
          <w:szCs w:val="24"/>
        </w:rPr>
        <w:t>ed</w:t>
      </w:r>
      <w:r w:rsidRPr="009C7954">
        <w:rPr>
          <w:rFonts w:asciiTheme="minorHAnsi" w:hAnsiTheme="minorHAnsi"/>
          <w:sz w:val="24"/>
          <w:szCs w:val="24"/>
        </w:rPr>
        <w:t xml:space="preserve"> difference in relation to why and how </w:t>
      </w:r>
      <w:r w:rsidR="00CD38D4" w:rsidRPr="009C7954">
        <w:rPr>
          <w:rFonts w:asciiTheme="minorHAnsi" w:hAnsiTheme="minorHAnsi"/>
          <w:sz w:val="24"/>
          <w:szCs w:val="24"/>
        </w:rPr>
        <w:t xml:space="preserve">asylum </w:t>
      </w:r>
      <w:r w:rsidRPr="009C7954">
        <w:rPr>
          <w:rFonts w:asciiTheme="minorHAnsi" w:hAnsiTheme="minorHAnsi"/>
          <w:sz w:val="24"/>
          <w:szCs w:val="24"/>
        </w:rPr>
        <w:t>claims are accepted or refuted</w:t>
      </w:r>
      <w:r w:rsidR="00741DE1" w:rsidRPr="009C7954">
        <w:rPr>
          <w:rFonts w:asciiTheme="minorHAnsi" w:hAnsiTheme="minorHAnsi"/>
          <w:sz w:val="24"/>
          <w:szCs w:val="24"/>
        </w:rPr>
        <w:t xml:space="preserve"> by decision-makers, both</w:t>
      </w:r>
      <w:r w:rsidRPr="009C7954">
        <w:rPr>
          <w:rFonts w:asciiTheme="minorHAnsi" w:hAnsiTheme="minorHAnsi"/>
          <w:sz w:val="24"/>
          <w:szCs w:val="24"/>
        </w:rPr>
        <w:t xml:space="preserve"> at first instance and on appeal</w:t>
      </w:r>
      <w:r w:rsidR="003914C8" w:rsidRPr="009C7954">
        <w:rPr>
          <w:rFonts w:asciiTheme="minorHAnsi" w:hAnsiTheme="minorHAnsi"/>
          <w:sz w:val="24"/>
          <w:szCs w:val="24"/>
        </w:rPr>
        <w:t>.</w:t>
      </w:r>
    </w:p>
    <w:p w:rsidR="00310AFC" w:rsidRPr="009C7954" w:rsidRDefault="00310AFC" w:rsidP="002C514A">
      <w:pPr>
        <w:suppressAutoHyphens/>
        <w:autoSpaceDN w:val="0"/>
        <w:spacing w:line="480" w:lineRule="auto"/>
        <w:jc w:val="both"/>
        <w:textAlignment w:val="baseline"/>
        <w:rPr>
          <w:rFonts w:asciiTheme="minorHAnsi" w:hAnsiTheme="minorHAnsi"/>
          <w:sz w:val="24"/>
          <w:szCs w:val="24"/>
        </w:rPr>
      </w:pPr>
    </w:p>
    <w:p w:rsidR="00B95694" w:rsidRPr="009C7954" w:rsidRDefault="00B95694" w:rsidP="002C514A">
      <w:pPr>
        <w:suppressAutoHyphens/>
        <w:autoSpaceDN w:val="0"/>
        <w:spacing w:line="480" w:lineRule="auto"/>
        <w:jc w:val="both"/>
        <w:textAlignment w:val="baseline"/>
        <w:rPr>
          <w:rFonts w:asciiTheme="minorHAnsi" w:hAnsiTheme="minorHAnsi"/>
          <w:sz w:val="24"/>
          <w:szCs w:val="24"/>
        </w:rPr>
      </w:pPr>
      <w:r w:rsidRPr="009C7954">
        <w:rPr>
          <w:rFonts w:asciiTheme="minorHAnsi" w:hAnsiTheme="minorHAnsi"/>
          <w:sz w:val="24"/>
          <w:szCs w:val="24"/>
        </w:rPr>
        <w:t xml:space="preserve">While credibility is clearly an issue for all applicants, the way in which assessments of credibility interact with, and contribute to, the gender gap in the rate of successful appeals, and the questionable quality of initial decision-making more generally, thus </w:t>
      </w:r>
      <w:r w:rsidRPr="009C7954">
        <w:rPr>
          <w:rFonts w:asciiTheme="minorHAnsi" w:hAnsiTheme="minorHAnsi"/>
          <w:sz w:val="24"/>
          <w:szCs w:val="24"/>
        </w:rPr>
        <w:lastRenderedPageBreak/>
        <w:t xml:space="preserve">require further research. The present study seeks to contribute to this enterprise by exploring the ways in which allegations of sexual violence, which are often present in the context of women’s asylum applications, are dealt with by decision-makers. In so doing, it considers whether establishing credibility is more complex and ultimately more difficult for those women for whom rape is a part of their claim. </w:t>
      </w:r>
    </w:p>
    <w:p w:rsidR="00B95694" w:rsidRPr="009C7954" w:rsidRDefault="00B95694" w:rsidP="002C514A">
      <w:pPr>
        <w:suppressAutoHyphens/>
        <w:autoSpaceDN w:val="0"/>
        <w:spacing w:line="480" w:lineRule="auto"/>
        <w:jc w:val="both"/>
        <w:textAlignment w:val="baseline"/>
        <w:rPr>
          <w:rFonts w:asciiTheme="minorHAnsi" w:hAnsiTheme="minorHAnsi"/>
          <w:sz w:val="24"/>
          <w:szCs w:val="24"/>
        </w:rPr>
      </w:pPr>
    </w:p>
    <w:p w:rsidR="00B95694" w:rsidRPr="009C7954" w:rsidRDefault="00B95694" w:rsidP="002C514A">
      <w:pPr>
        <w:suppressAutoHyphens/>
        <w:autoSpaceDN w:val="0"/>
        <w:spacing w:line="480" w:lineRule="auto"/>
        <w:jc w:val="both"/>
        <w:textAlignment w:val="baseline"/>
        <w:rPr>
          <w:rFonts w:asciiTheme="minorHAnsi" w:hAnsiTheme="minorHAnsi"/>
          <w:sz w:val="24"/>
          <w:szCs w:val="24"/>
        </w:rPr>
      </w:pPr>
      <w:r w:rsidRPr="009C7954">
        <w:rPr>
          <w:rFonts w:asciiTheme="minorHAnsi" w:hAnsiTheme="minorHAnsi"/>
          <w:sz w:val="24"/>
          <w:szCs w:val="24"/>
        </w:rPr>
        <w:t xml:space="preserve">Before exploring those questions in more detail, however, in the following section, we will briefly set out the methods used to collect and analyse our data in this study.  </w:t>
      </w:r>
    </w:p>
    <w:p w:rsidR="00B95694" w:rsidRPr="009C7954" w:rsidRDefault="00B95694" w:rsidP="002C514A">
      <w:pPr>
        <w:suppressAutoHyphens/>
        <w:autoSpaceDN w:val="0"/>
        <w:spacing w:after="200" w:line="480" w:lineRule="auto"/>
        <w:jc w:val="both"/>
        <w:textAlignment w:val="baseline"/>
        <w:rPr>
          <w:rFonts w:asciiTheme="minorHAnsi" w:eastAsia="Calibri" w:hAnsiTheme="minorHAnsi"/>
          <w:sz w:val="24"/>
          <w:szCs w:val="24"/>
        </w:rPr>
      </w:pPr>
    </w:p>
    <w:p w:rsidR="00994E61" w:rsidRPr="009C7954" w:rsidRDefault="00994E61" w:rsidP="006A5490">
      <w:pPr>
        <w:spacing w:line="480" w:lineRule="auto"/>
        <w:jc w:val="both"/>
        <w:outlineLvl w:val="0"/>
        <w:rPr>
          <w:rFonts w:asciiTheme="minorHAnsi" w:hAnsiTheme="minorHAnsi"/>
          <w:b/>
          <w:sz w:val="24"/>
          <w:szCs w:val="24"/>
          <w:u w:val="single"/>
        </w:rPr>
      </w:pPr>
      <w:r w:rsidRPr="009C7954">
        <w:rPr>
          <w:rFonts w:asciiTheme="minorHAnsi" w:hAnsiTheme="minorHAnsi"/>
          <w:b/>
          <w:sz w:val="24"/>
          <w:szCs w:val="24"/>
          <w:u w:val="single"/>
        </w:rPr>
        <w:t xml:space="preserve">3. </w:t>
      </w:r>
      <w:r w:rsidR="0021592D" w:rsidRPr="009C7954">
        <w:rPr>
          <w:rFonts w:asciiTheme="minorHAnsi" w:hAnsiTheme="minorHAnsi"/>
          <w:b/>
          <w:sz w:val="24"/>
          <w:szCs w:val="24"/>
          <w:u w:val="single"/>
        </w:rPr>
        <w:t xml:space="preserve">Evaluating the Evaluators: </w:t>
      </w:r>
      <w:r w:rsidR="00896807" w:rsidRPr="009C7954">
        <w:rPr>
          <w:rFonts w:asciiTheme="minorHAnsi" w:hAnsiTheme="minorHAnsi"/>
          <w:b/>
          <w:sz w:val="24"/>
          <w:szCs w:val="24"/>
          <w:u w:val="single"/>
        </w:rPr>
        <w:t xml:space="preserve">Methods of </w:t>
      </w:r>
      <w:r w:rsidR="0021592D" w:rsidRPr="009C7954">
        <w:rPr>
          <w:rFonts w:asciiTheme="minorHAnsi" w:hAnsiTheme="minorHAnsi"/>
          <w:b/>
          <w:sz w:val="24"/>
          <w:szCs w:val="24"/>
          <w:u w:val="single"/>
        </w:rPr>
        <w:t xml:space="preserve">Data </w:t>
      </w:r>
      <w:r w:rsidR="00896807" w:rsidRPr="009C7954">
        <w:rPr>
          <w:rFonts w:asciiTheme="minorHAnsi" w:hAnsiTheme="minorHAnsi"/>
          <w:b/>
          <w:sz w:val="24"/>
          <w:szCs w:val="24"/>
          <w:u w:val="single"/>
        </w:rPr>
        <w:t>Generation</w:t>
      </w:r>
    </w:p>
    <w:p w:rsidR="00994E61" w:rsidRPr="009C7954" w:rsidRDefault="00994E61" w:rsidP="002C514A">
      <w:pPr>
        <w:spacing w:line="480" w:lineRule="auto"/>
        <w:jc w:val="both"/>
        <w:rPr>
          <w:rFonts w:asciiTheme="minorHAnsi" w:hAnsiTheme="minorHAnsi"/>
          <w:sz w:val="24"/>
          <w:szCs w:val="24"/>
        </w:rPr>
      </w:pPr>
    </w:p>
    <w:p w:rsidR="003914C8" w:rsidRPr="009C7954" w:rsidRDefault="00994E61" w:rsidP="002C514A">
      <w:pPr>
        <w:spacing w:line="480" w:lineRule="auto"/>
        <w:jc w:val="both"/>
        <w:rPr>
          <w:rFonts w:asciiTheme="minorHAnsi" w:hAnsiTheme="minorHAnsi"/>
          <w:sz w:val="24"/>
          <w:szCs w:val="24"/>
          <w:lang w:val="en-US"/>
        </w:rPr>
      </w:pPr>
      <w:r w:rsidRPr="009C7954">
        <w:rPr>
          <w:rFonts w:asciiTheme="minorHAnsi" w:hAnsiTheme="minorHAnsi"/>
          <w:sz w:val="24"/>
          <w:szCs w:val="24"/>
        </w:rPr>
        <w:t>Having completed a small-scale pilot study in 2007, the researchers undertook a three-year study (2009-12) over four geographical regions in the UK, using a combination of semi-structured stakeholder interviews and ethnographic observations</w:t>
      </w:r>
      <w:r w:rsidR="00C754F0" w:rsidRPr="009C7954">
        <w:rPr>
          <w:rFonts w:asciiTheme="minorHAnsi" w:hAnsiTheme="minorHAnsi"/>
          <w:sz w:val="24"/>
          <w:szCs w:val="24"/>
        </w:rPr>
        <w:t xml:space="preserve">. </w:t>
      </w:r>
      <w:r w:rsidR="00C754F0" w:rsidRPr="009C7954">
        <w:rPr>
          <w:rFonts w:asciiTheme="minorHAnsi" w:hAnsiTheme="minorHAnsi"/>
          <w:sz w:val="24"/>
          <w:szCs w:val="24"/>
          <w:lang w:val="en-US"/>
        </w:rPr>
        <w:t>Three of th</w:t>
      </w:r>
      <w:r w:rsidR="00974F9B" w:rsidRPr="009C7954">
        <w:rPr>
          <w:rFonts w:asciiTheme="minorHAnsi" w:hAnsiTheme="minorHAnsi"/>
          <w:sz w:val="24"/>
          <w:szCs w:val="24"/>
          <w:lang w:val="en-US"/>
        </w:rPr>
        <w:t>es</w:t>
      </w:r>
      <w:r w:rsidR="00C754F0" w:rsidRPr="009C7954">
        <w:rPr>
          <w:rFonts w:asciiTheme="minorHAnsi" w:hAnsiTheme="minorHAnsi"/>
          <w:sz w:val="24"/>
          <w:szCs w:val="24"/>
          <w:lang w:val="en-US"/>
        </w:rPr>
        <w:t xml:space="preserve">e regions included a large urban centre </w:t>
      </w:r>
      <w:r w:rsidR="00A9476B" w:rsidRPr="009C7954">
        <w:rPr>
          <w:rFonts w:asciiTheme="minorHAnsi" w:hAnsiTheme="minorHAnsi"/>
          <w:sz w:val="24"/>
          <w:szCs w:val="24"/>
          <w:lang w:val="en-US"/>
        </w:rPr>
        <w:t>inhabited by</w:t>
      </w:r>
      <w:r w:rsidR="00C754F0" w:rsidRPr="009C7954">
        <w:rPr>
          <w:rFonts w:asciiTheme="minorHAnsi" w:hAnsiTheme="minorHAnsi"/>
          <w:sz w:val="24"/>
          <w:szCs w:val="24"/>
          <w:lang w:val="en-US"/>
        </w:rPr>
        <w:t xml:space="preserve"> a sizeable community of asylum-</w:t>
      </w:r>
      <w:r w:rsidR="00A9476B" w:rsidRPr="009C7954">
        <w:rPr>
          <w:rFonts w:asciiTheme="minorHAnsi" w:hAnsiTheme="minorHAnsi"/>
          <w:sz w:val="24"/>
          <w:szCs w:val="24"/>
          <w:lang w:val="en-US"/>
        </w:rPr>
        <w:t>claimants</w:t>
      </w:r>
      <w:r w:rsidR="00C754F0" w:rsidRPr="009C7954">
        <w:rPr>
          <w:rFonts w:asciiTheme="minorHAnsi" w:hAnsiTheme="minorHAnsi"/>
          <w:sz w:val="24"/>
          <w:szCs w:val="24"/>
          <w:lang w:val="en-US"/>
        </w:rPr>
        <w:t>; the</w:t>
      </w:r>
      <w:r w:rsidR="00974F9B" w:rsidRPr="009C7954">
        <w:rPr>
          <w:rFonts w:asciiTheme="minorHAnsi" w:hAnsiTheme="minorHAnsi"/>
          <w:sz w:val="24"/>
          <w:szCs w:val="24"/>
          <w:lang w:val="en-US"/>
        </w:rPr>
        <w:t>y</w:t>
      </w:r>
      <w:r w:rsidR="00C754F0" w:rsidRPr="009C7954">
        <w:rPr>
          <w:rFonts w:asciiTheme="minorHAnsi" w:hAnsiTheme="minorHAnsi"/>
          <w:sz w:val="24"/>
          <w:szCs w:val="24"/>
          <w:lang w:val="en-US"/>
        </w:rPr>
        <w:t xml:space="preserve"> also contained very active asylum appeal tribunals and UKBA offices in which a large number of C</w:t>
      </w:r>
      <w:r w:rsidR="00695E36" w:rsidRPr="009C7954">
        <w:rPr>
          <w:rFonts w:asciiTheme="minorHAnsi" w:hAnsiTheme="minorHAnsi"/>
          <w:sz w:val="24"/>
          <w:szCs w:val="24"/>
          <w:lang w:val="en-US"/>
        </w:rPr>
        <w:t>Os</w:t>
      </w:r>
      <w:r w:rsidR="00C754F0" w:rsidRPr="009C7954">
        <w:rPr>
          <w:rFonts w:asciiTheme="minorHAnsi" w:hAnsiTheme="minorHAnsi"/>
          <w:sz w:val="24"/>
          <w:szCs w:val="24"/>
          <w:lang w:val="en-US"/>
        </w:rPr>
        <w:t xml:space="preserve"> and P</w:t>
      </w:r>
      <w:r w:rsidR="00695E36" w:rsidRPr="009C7954">
        <w:rPr>
          <w:rFonts w:asciiTheme="minorHAnsi" w:hAnsiTheme="minorHAnsi"/>
          <w:sz w:val="24"/>
          <w:szCs w:val="24"/>
          <w:lang w:val="en-US"/>
        </w:rPr>
        <w:t>O</w:t>
      </w:r>
      <w:r w:rsidR="00C754F0" w:rsidRPr="009C7954">
        <w:rPr>
          <w:rFonts w:asciiTheme="minorHAnsi" w:hAnsiTheme="minorHAnsi"/>
          <w:sz w:val="24"/>
          <w:szCs w:val="24"/>
          <w:lang w:val="en-US"/>
        </w:rPr>
        <w:t>s were based. The remaining, fourth, region represented a somewhat smaller, though still significant, asylum community, within which the local appeal tribunal tended to hear a</w:t>
      </w:r>
      <w:r w:rsidR="00302FC5">
        <w:rPr>
          <w:rFonts w:asciiTheme="minorHAnsi" w:hAnsiTheme="minorHAnsi"/>
          <w:sz w:val="24"/>
          <w:szCs w:val="24"/>
          <w:lang w:val="en-US"/>
        </w:rPr>
        <w:t xml:space="preserve"> </w:t>
      </w:r>
      <w:r w:rsidR="00C754F0" w:rsidRPr="009C7954">
        <w:rPr>
          <w:rFonts w:asciiTheme="minorHAnsi" w:hAnsiTheme="minorHAnsi"/>
          <w:sz w:val="24"/>
          <w:szCs w:val="24"/>
          <w:lang w:val="en-US"/>
        </w:rPr>
        <w:t xml:space="preserve">rather smaller number of asylum applications. NGO workers, interpreters and legal representatives based in this region did, however, have extensive experience dealing with asylum appeals at other tribunals. In reflection of this geographical division of expertise, while interviews with UKBA personnel and Immigration </w:t>
      </w:r>
      <w:r w:rsidR="00C754F0" w:rsidRPr="009C7954">
        <w:rPr>
          <w:rFonts w:asciiTheme="minorHAnsi" w:hAnsiTheme="minorHAnsi"/>
          <w:sz w:val="24"/>
          <w:szCs w:val="24"/>
          <w:lang w:val="en-US"/>
        </w:rPr>
        <w:lastRenderedPageBreak/>
        <w:t xml:space="preserve">Judges were limited to the first three regions, interviews with legal representatives, NGO workers and interpreters also extended to participants in the fourth region.  </w:t>
      </w:r>
    </w:p>
    <w:p w:rsidR="008F4515" w:rsidRPr="009C7954" w:rsidRDefault="008F4515" w:rsidP="002C514A">
      <w:pPr>
        <w:spacing w:line="480" w:lineRule="auto"/>
        <w:jc w:val="both"/>
        <w:rPr>
          <w:rFonts w:asciiTheme="minorHAnsi" w:hAnsiTheme="minorHAnsi"/>
          <w:sz w:val="24"/>
          <w:szCs w:val="24"/>
        </w:rPr>
      </w:pPr>
    </w:p>
    <w:p w:rsidR="00994E61" w:rsidRPr="009C7954" w:rsidRDefault="00C754F0" w:rsidP="002C514A">
      <w:pPr>
        <w:spacing w:line="480" w:lineRule="auto"/>
        <w:jc w:val="both"/>
        <w:rPr>
          <w:rFonts w:asciiTheme="minorHAnsi" w:hAnsiTheme="minorHAnsi" w:cs="Times"/>
          <w:sz w:val="24"/>
          <w:szCs w:val="24"/>
          <w:lang w:val="en-US"/>
        </w:rPr>
      </w:pPr>
      <w:r w:rsidRPr="009C7954">
        <w:rPr>
          <w:rFonts w:asciiTheme="minorHAnsi" w:hAnsiTheme="minorHAnsi"/>
          <w:sz w:val="24"/>
          <w:szCs w:val="24"/>
        </w:rPr>
        <w:t>In total, 104 semi-structured interviews were conducted</w:t>
      </w:r>
      <w:r w:rsidR="00994E61" w:rsidRPr="009C7954">
        <w:rPr>
          <w:rFonts w:asciiTheme="minorHAnsi" w:hAnsiTheme="minorHAnsi"/>
          <w:sz w:val="24"/>
          <w:szCs w:val="24"/>
        </w:rPr>
        <w:t xml:space="preserve"> and </w:t>
      </w:r>
      <w:r w:rsidR="00D22E71" w:rsidRPr="009C7954">
        <w:rPr>
          <w:rFonts w:asciiTheme="minorHAnsi" w:hAnsiTheme="minorHAnsi"/>
          <w:sz w:val="24"/>
          <w:szCs w:val="24"/>
        </w:rPr>
        <w:t>48</w:t>
      </w:r>
      <w:r w:rsidR="00994E61" w:rsidRPr="009C7954">
        <w:rPr>
          <w:rFonts w:asciiTheme="minorHAnsi" w:hAnsiTheme="minorHAnsi"/>
          <w:sz w:val="24"/>
          <w:szCs w:val="24"/>
        </w:rPr>
        <w:t xml:space="preserve"> asy</w:t>
      </w:r>
      <w:r w:rsidR="0046670A" w:rsidRPr="009C7954">
        <w:rPr>
          <w:rFonts w:asciiTheme="minorHAnsi" w:hAnsiTheme="minorHAnsi"/>
          <w:sz w:val="24"/>
          <w:szCs w:val="24"/>
        </w:rPr>
        <w:t>lum</w:t>
      </w:r>
      <w:r w:rsidR="00994E61" w:rsidRPr="009C7954">
        <w:rPr>
          <w:rFonts w:asciiTheme="minorHAnsi" w:hAnsiTheme="minorHAnsi"/>
          <w:sz w:val="24"/>
          <w:szCs w:val="24"/>
        </w:rPr>
        <w:t xml:space="preserve"> appeal tribunal hearings of women’s asylum claims were observed, with the research team having access to the surrounding case files in </w:t>
      </w:r>
      <w:r w:rsidR="00D22E71" w:rsidRPr="009C7954">
        <w:rPr>
          <w:rFonts w:asciiTheme="minorHAnsi" w:hAnsiTheme="minorHAnsi"/>
          <w:sz w:val="24"/>
          <w:szCs w:val="24"/>
        </w:rPr>
        <w:t xml:space="preserve">12 </w:t>
      </w:r>
      <w:r w:rsidR="00994E61" w:rsidRPr="009C7954">
        <w:rPr>
          <w:rFonts w:asciiTheme="minorHAnsi" w:hAnsiTheme="minorHAnsi"/>
          <w:sz w:val="24"/>
          <w:szCs w:val="24"/>
        </w:rPr>
        <w:t xml:space="preserve">of those cases. </w:t>
      </w:r>
      <w:r w:rsidR="00994E61" w:rsidRPr="009C7954">
        <w:rPr>
          <w:rFonts w:asciiTheme="minorHAnsi" w:hAnsiTheme="minorHAnsi" w:cs="Times"/>
          <w:sz w:val="24"/>
          <w:szCs w:val="24"/>
          <w:lang w:val="en-US"/>
        </w:rPr>
        <w:t xml:space="preserve">Interviews and </w:t>
      </w:r>
      <w:r w:rsidR="00695E36" w:rsidRPr="009C7954">
        <w:rPr>
          <w:rFonts w:asciiTheme="minorHAnsi" w:hAnsiTheme="minorHAnsi" w:cs="Times"/>
          <w:sz w:val="24"/>
          <w:szCs w:val="24"/>
          <w:lang w:val="en-US"/>
        </w:rPr>
        <w:t xml:space="preserve">contemporaneous </w:t>
      </w:r>
      <w:r w:rsidR="00994E61" w:rsidRPr="009C7954">
        <w:rPr>
          <w:rFonts w:asciiTheme="minorHAnsi" w:hAnsiTheme="minorHAnsi" w:cs="Times"/>
          <w:sz w:val="24"/>
          <w:szCs w:val="24"/>
          <w:lang w:val="en-US"/>
        </w:rPr>
        <w:t>notes from hearing observations</w:t>
      </w:r>
      <w:r w:rsidR="00D953D7" w:rsidRPr="009C7954">
        <w:rPr>
          <w:rFonts w:asciiTheme="minorHAnsi" w:hAnsiTheme="minorHAnsi" w:cs="Times"/>
          <w:sz w:val="24"/>
          <w:szCs w:val="24"/>
          <w:lang w:val="en-US"/>
        </w:rPr>
        <w:t xml:space="preserve">, as well as </w:t>
      </w:r>
      <w:r w:rsidR="00994E61" w:rsidRPr="009C7954">
        <w:rPr>
          <w:rFonts w:asciiTheme="minorHAnsi" w:hAnsiTheme="minorHAnsi" w:cs="Times"/>
          <w:sz w:val="24"/>
          <w:szCs w:val="24"/>
          <w:lang w:val="en-US"/>
        </w:rPr>
        <w:t>case file</w:t>
      </w:r>
      <w:r w:rsidR="00695E36" w:rsidRPr="009C7954">
        <w:rPr>
          <w:rFonts w:asciiTheme="minorHAnsi" w:hAnsiTheme="minorHAnsi" w:cs="Times"/>
          <w:sz w:val="24"/>
          <w:szCs w:val="24"/>
          <w:lang w:val="en-US"/>
        </w:rPr>
        <w:t xml:space="preserve"> data</w:t>
      </w:r>
      <w:r w:rsidR="00D953D7" w:rsidRPr="009C7954">
        <w:rPr>
          <w:rFonts w:asciiTheme="minorHAnsi" w:hAnsiTheme="minorHAnsi" w:cs="Times"/>
          <w:sz w:val="24"/>
          <w:szCs w:val="24"/>
          <w:lang w:val="en-US"/>
        </w:rPr>
        <w:t>,</w:t>
      </w:r>
      <w:r w:rsidR="00994E61" w:rsidRPr="009C7954">
        <w:rPr>
          <w:rFonts w:asciiTheme="minorHAnsi" w:hAnsiTheme="minorHAnsi" w:cs="Times"/>
          <w:sz w:val="24"/>
          <w:szCs w:val="24"/>
          <w:lang w:val="en-US"/>
        </w:rPr>
        <w:t xml:space="preserve"> w</w:t>
      </w:r>
      <w:r w:rsidR="00695E36" w:rsidRPr="009C7954">
        <w:rPr>
          <w:rFonts w:asciiTheme="minorHAnsi" w:hAnsiTheme="minorHAnsi" w:cs="Times"/>
          <w:sz w:val="24"/>
          <w:szCs w:val="24"/>
          <w:lang w:val="en-US"/>
        </w:rPr>
        <w:t>ere</w:t>
      </w:r>
      <w:r w:rsidR="00994E61" w:rsidRPr="009C7954">
        <w:rPr>
          <w:rFonts w:asciiTheme="minorHAnsi" w:hAnsiTheme="minorHAnsi" w:cs="Times"/>
          <w:sz w:val="24"/>
          <w:szCs w:val="24"/>
          <w:lang w:val="en-US"/>
        </w:rPr>
        <w:t xml:space="preserve"> </w:t>
      </w:r>
      <w:proofErr w:type="spellStart"/>
      <w:r w:rsidR="00994E61" w:rsidRPr="009C7954">
        <w:rPr>
          <w:rFonts w:asciiTheme="minorHAnsi" w:hAnsiTheme="minorHAnsi" w:cs="Times"/>
          <w:sz w:val="24"/>
          <w:szCs w:val="24"/>
          <w:lang w:val="en-US"/>
        </w:rPr>
        <w:t>anonymised</w:t>
      </w:r>
      <w:proofErr w:type="spellEnd"/>
      <w:r w:rsidR="00994E61" w:rsidRPr="009C7954">
        <w:rPr>
          <w:rFonts w:asciiTheme="minorHAnsi" w:hAnsiTheme="minorHAnsi" w:cs="Times"/>
          <w:sz w:val="24"/>
          <w:szCs w:val="24"/>
          <w:lang w:val="en-US"/>
        </w:rPr>
        <w:t xml:space="preserve"> and transcribed. The</w:t>
      </w:r>
      <w:r w:rsidR="00695E36" w:rsidRPr="009C7954">
        <w:rPr>
          <w:rFonts w:asciiTheme="minorHAnsi" w:hAnsiTheme="minorHAnsi" w:cs="Times"/>
          <w:sz w:val="24"/>
          <w:szCs w:val="24"/>
          <w:lang w:val="en-US"/>
        </w:rPr>
        <w:t xml:space="preserve">y </w:t>
      </w:r>
      <w:r w:rsidR="00994E61" w:rsidRPr="009C7954">
        <w:rPr>
          <w:rFonts w:asciiTheme="minorHAnsi" w:hAnsiTheme="minorHAnsi" w:cs="Times"/>
          <w:sz w:val="24"/>
          <w:szCs w:val="24"/>
          <w:lang w:val="en-US"/>
        </w:rPr>
        <w:t xml:space="preserve">were then coded and </w:t>
      </w:r>
      <w:proofErr w:type="spellStart"/>
      <w:r w:rsidR="00994E61" w:rsidRPr="009C7954">
        <w:rPr>
          <w:rFonts w:asciiTheme="minorHAnsi" w:hAnsiTheme="minorHAnsi" w:cs="Times"/>
          <w:sz w:val="24"/>
          <w:szCs w:val="24"/>
          <w:lang w:val="en-US"/>
        </w:rPr>
        <w:t>analysed</w:t>
      </w:r>
      <w:proofErr w:type="spellEnd"/>
      <w:r w:rsidR="00994E61" w:rsidRPr="009C7954">
        <w:rPr>
          <w:rFonts w:asciiTheme="minorHAnsi" w:hAnsiTheme="minorHAnsi" w:cs="Times"/>
          <w:sz w:val="24"/>
          <w:szCs w:val="24"/>
          <w:lang w:val="en-US"/>
        </w:rPr>
        <w:t xml:space="preserve"> jointly by the researchers, working first on the basis of open, grounded coding to generate key themes, and then on the basis of more selective, thematic coding, and using NVIVO, a computer-assisted qualitative data analysis</w:t>
      </w:r>
      <w:r w:rsidR="00302FC5">
        <w:rPr>
          <w:rFonts w:asciiTheme="minorHAnsi" w:hAnsiTheme="minorHAnsi" w:cs="Times"/>
          <w:sz w:val="24"/>
          <w:szCs w:val="24"/>
          <w:lang w:val="en-US"/>
        </w:rPr>
        <w:t xml:space="preserve"> </w:t>
      </w:r>
      <w:proofErr w:type="spellStart"/>
      <w:r w:rsidR="00994E61" w:rsidRPr="009C7954">
        <w:rPr>
          <w:rFonts w:asciiTheme="minorHAnsi" w:hAnsiTheme="minorHAnsi" w:cs="Times"/>
          <w:sz w:val="24"/>
          <w:szCs w:val="24"/>
          <w:lang w:val="en-US"/>
        </w:rPr>
        <w:t>programme</w:t>
      </w:r>
      <w:proofErr w:type="spellEnd"/>
      <w:r w:rsidR="00994E61" w:rsidRPr="009C7954">
        <w:rPr>
          <w:rFonts w:asciiTheme="minorHAnsi" w:hAnsiTheme="minorHAnsi" w:cs="Times"/>
          <w:sz w:val="24"/>
          <w:szCs w:val="24"/>
          <w:lang w:val="en-US"/>
        </w:rPr>
        <w:t xml:space="preserve"> to assist in the process.</w:t>
      </w:r>
    </w:p>
    <w:p w:rsidR="00307085" w:rsidRPr="009C7954" w:rsidRDefault="00307085" w:rsidP="002C514A">
      <w:pPr>
        <w:spacing w:line="480" w:lineRule="auto"/>
        <w:jc w:val="both"/>
        <w:rPr>
          <w:rFonts w:asciiTheme="minorHAnsi" w:hAnsiTheme="minorHAnsi" w:cs="Times"/>
          <w:sz w:val="24"/>
          <w:szCs w:val="24"/>
          <w:lang w:val="en-US"/>
        </w:rPr>
      </w:pPr>
    </w:p>
    <w:p w:rsidR="00994E61" w:rsidRPr="009C7954" w:rsidRDefault="00994E61" w:rsidP="002C514A">
      <w:pPr>
        <w:spacing w:line="480" w:lineRule="auto"/>
        <w:jc w:val="both"/>
        <w:rPr>
          <w:rFonts w:asciiTheme="minorHAnsi" w:hAnsiTheme="minorHAnsi"/>
          <w:sz w:val="24"/>
          <w:szCs w:val="24"/>
        </w:rPr>
      </w:pPr>
      <w:r w:rsidRPr="009C7954">
        <w:rPr>
          <w:rFonts w:asciiTheme="minorHAnsi" w:hAnsiTheme="minorHAnsi"/>
          <w:sz w:val="24"/>
          <w:szCs w:val="24"/>
        </w:rPr>
        <w:t xml:space="preserve">Gaining access to relevant stakeholders and documents was, as might be imagined in this high-pressured and politicised environment, often challenging. </w:t>
      </w:r>
      <w:r w:rsidR="00A9476B" w:rsidRPr="009C7954">
        <w:rPr>
          <w:rFonts w:asciiTheme="minorHAnsi" w:hAnsiTheme="minorHAnsi"/>
          <w:sz w:val="24"/>
          <w:szCs w:val="24"/>
        </w:rPr>
        <w:t>Potential i</w:t>
      </w:r>
      <w:r w:rsidRPr="009C7954">
        <w:rPr>
          <w:rFonts w:asciiTheme="minorHAnsi" w:hAnsiTheme="minorHAnsi"/>
          <w:sz w:val="24"/>
          <w:szCs w:val="24"/>
        </w:rPr>
        <w:t xml:space="preserve">nterviewees were </w:t>
      </w:r>
      <w:r w:rsidR="00A9476B" w:rsidRPr="009C7954">
        <w:rPr>
          <w:rFonts w:asciiTheme="minorHAnsi" w:hAnsiTheme="minorHAnsi"/>
          <w:sz w:val="24"/>
          <w:szCs w:val="24"/>
        </w:rPr>
        <w:t>identified</w:t>
      </w:r>
      <w:r w:rsidRPr="009C7954">
        <w:rPr>
          <w:rFonts w:asciiTheme="minorHAnsi" w:hAnsiTheme="minorHAnsi"/>
          <w:sz w:val="24"/>
          <w:szCs w:val="24"/>
        </w:rPr>
        <w:t xml:space="preserve"> by various means depending on their role. For example, we gained permission from the UK</w:t>
      </w:r>
      <w:r w:rsidR="00C63A6C" w:rsidRPr="009C7954">
        <w:rPr>
          <w:rFonts w:asciiTheme="minorHAnsi" w:hAnsiTheme="minorHAnsi"/>
          <w:sz w:val="24"/>
          <w:szCs w:val="24"/>
        </w:rPr>
        <w:t>BA</w:t>
      </w:r>
      <w:r w:rsidRPr="009C7954">
        <w:rPr>
          <w:rFonts w:asciiTheme="minorHAnsi" w:hAnsiTheme="minorHAnsi"/>
          <w:sz w:val="24"/>
          <w:szCs w:val="24"/>
        </w:rPr>
        <w:t xml:space="preserve"> to interview Case Owners and Presenting Officers (n=</w:t>
      </w:r>
      <w:r w:rsidR="008E1752" w:rsidRPr="009C7954">
        <w:rPr>
          <w:rFonts w:asciiTheme="minorHAnsi" w:hAnsiTheme="minorHAnsi"/>
          <w:sz w:val="24"/>
          <w:szCs w:val="24"/>
        </w:rPr>
        <w:t>24</w:t>
      </w:r>
      <w:r w:rsidRPr="009C7954">
        <w:rPr>
          <w:rFonts w:asciiTheme="minorHAnsi" w:hAnsiTheme="minorHAnsi"/>
          <w:sz w:val="24"/>
          <w:szCs w:val="24"/>
        </w:rPr>
        <w:t>) in each of the 4 geographical regions, where a</w:t>
      </w:r>
      <w:r w:rsidR="00A9476B" w:rsidRPr="009C7954">
        <w:rPr>
          <w:rFonts w:asciiTheme="minorHAnsi" w:hAnsiTheme="minorHAnsi"/>
          <w:sz w:val="24"/>
          <w:szCs w:val="24"/>
        </w:rPr>
        <w:t xml:space="preserve"> designated </w:t>
      </w:r>
      <w:r w:rsidRPr="009C7954">
        <w:rPr>
          <w:rFonts w:asciiTheme="minorHAnsi" w:hAnsiTheme="minorHAnsi"/>
          <w:sz w:val="24"/>
          <w:szCs w:val="24"/>
        </w:rPr>
        <w:t xml:space="preserve">team leader facilitated our access to interviewees. Similarly, the Senior President of the Immigration and Asylum </w:t>
      </w:r>
      <w:r w:rsidR="00343F10" w:rsidRPr="009C7954">
        <w:rPr>
          <w:rFonts w:asciiTheme="minorHAnsi" w:hAnsiTheme="minorHAnsi"/>
          <w:sz w:val="24"/>
          <w:szCs w:val="24"/>
        </w:rPr>
        <w:t>C</w:t>
      </w:r>
      <w:r w:rsidRPr="009C7954">
        <w:rPr>
          <w:rFonts w:asciiTheme="minorHAnsi" w:hAnsiTheme="minorHAnsi"/>
          <w:sz w:val="24"/>
          <w:szCs w:val="24"/>
        </w:rPr>
        <w:t xml:space="preserve">hamber gave permission for us to interview </w:t>
      </w:r>
      <w:r w:rsidR="00C63A6C" w:rsidRPr="009C7954">
        <w:rPr>
          <w:rFonts w:asciiTheme="minorHAnsi" w:hAnsiTheme="minorHAnsi"/>
          <w:sz w:val="24"/>
          <w:szCs w:val="24"/>
        </w:rPr>
        <w:t>I</w:t>
      </w:r>
      <w:r w:rsidRPr="009C7954">
        <w:rPr>
          <w:rFonts w:asciiTheme="minorHAnsi" w:hAnsiTheme="minorHAnsi"/>
          <w:sz w:val="24"/>
          <w:szCs w:val="24"/>
        </w:rPr>
        <w:t xml:space="preserve">mmigration </w:t>
      </w:r>
      <w:r w:rsidR="00C63A6C" w:rsidRPr="009C7954">
        <w:rPr>
          <w:rFonts w:asciiTheme="minorHAnsi" w:hAnsiTheme="minorHAnsi"/>
          <w:sz w:val="24"/>
          <w:szCs w:val="24"/>
        </w:rPr>
        <w:t>J</w:t>
      </w:r>
      <w:r w:rsidRPr="009C7954">
        <w:rPr>
          <w:rFonts w:asciiTheme="minorHAnsi" w:hAnsiTheme="minorHAnsi"/>
          <w:sz w:val="24"/>
          <w:szCs w:val="24"/>
        </w:rPr>
        <w:t>udges (n=</w:t>
      </w:r>
      <w:r w:rsidR="008E1752" w:rsidRPr="009C7954">
        <w:rPr>
          <w:rFonts w:asciiTheme="minorHAnsi" w:hAnsiTheme="minorHAnsi"/>
          <w:sz w:val="24"/>
          <w:szCs w:val="24"/>
        </w:rPr>
        <w:t>20</w:t>
      </w:r>
      <w:r w:rsidRPr="009C7954">
        <w:rPr>
          <w:rFonts w:asciiTheme="minorHAnsi" w:hAnsiTheme="minorHAnsi"/>
          <w:sz w:val="24"/>
          <w:szCs w:val="24"/>
        </w:rPr>
        <w:t>), who were then identified with the help of a judicial contact in each regional tribunal centre. Other participants were recruited more directly. Interpreters (n=</w:t>
      </w:r>
      <w:r w:rsidR="008E1752" w:rsidRPr="009C7954">
        <w:rPr>
          <w:rFonts w:asciiTheme="minorHAnsi" w:hAnsiTheme="minorHAnsi"/>
          <w:sz w:val="24"/>
          <w:szCs w:val="24"/>
        </w:rPr>
        <w:t>14</w:t>
      </w:r>
      <w:r w:rsidRPr="009C7954">
        <w:rPr>
          <w:rFonts w:asciiTheme="minorHAnsi" w:hAnsiTheme="minorHAnsi"/>
          <w:sz w:val="24"/>
          <w:szCs w:val="24"/>
        </w:rPr>
        <w:t xml:space="preserve">) participated having answered an advertisement in the Institute of Linguists newsletter, having been recruited with the assistance of the </w:t>
      </w:r>
      <w:r w:rsidRPr="009C7954">
        <w:rPr>
          <w:rFonts w:asciiTheme="minorHAnsi" w:hAnsiTheme="minorHAnsi"/>
          <w:sz w:val="24"/>
          <w:szCs w:val="24"/>
        </w:rPr>
        <w:lastRenderedPageBreak/>
        <w:t>Tribunals Service Interpreter division, or through personal contacts and snowball sampling. NGOs providing asylum support and advice (n=</w:t>
      </w:r>
      <w:r w:rsidR="008E1752" w:rsidRPr="009C7954">
        <w:rPr>
          <w:rFonts w:asciiTheme="minorHAnsi" w:hAnsiTheme="minorHAnsi"/>
          <w:sz w:val="24"/>
          <w:szCs w:val="24"/>
        </w:rPr>
        <w:t>21</w:t>
      </w:r>
      <w:r w:rsidRPr="009C7954">
        <w:rPr>
          <w:rFonts w:asciiTheme="minorHAnsi" w:hAnsiTheme="minorHAnsi"/>
          <w:sz w:val="24"/>
          <w:szCs w:val="24"/>
        </w:rPr>
        <w:t>) in each of the four areas were approached by letter or recruited through personal contacts. Meanwhile, legal representative respondents (n=</w:t>
      </w:r>
      <w:r w:rsidR="008E1752" w:rsidRPr="009C7954">
        <w:rPr>
          <w:rFonts w:asciiTheme="minorHAnsi" w:hAnsiTheme="minorHAnsi"/>
          <w:sz w:val="24"/>
          <w:szCs w:val="24"/>
        </w:rPr>
        <w:t>25</w:t>
      </w:r>
      <w:r w:rsidRPr="009C7954">
        <w:rPr>
          <w:rFonts w:asciiTheme="minorHAnsi" w:hAnsiTheme="minorHAnsi"/>
          <w:sz w:val="24"/>
          <w:szCs w:val="24"/>
        </w:rPr>
        <w:t xml:space="preserve">) were recruited on the basis of </w:t>
      </w:r>
      <w:r w:rsidR="0058460A" w:rsidRPr="009C7954">
        <w:rPr>
          <w:rFonts w:asciiTheme="minorHAnsi" w:hAnsiTheme="minorHAnsi"/>
          <w:sz w:val="24"/>
          <w:szCs w:val="24"/>
        </w:rPr>
        <w:t xml:space="preserve">a </w:t>
      </w:r>
      <w:r w:rsidRPr="009C7954">
        <w:rPr>
          <w:rFonts w:asciiTheme="minorHAnsi" w:hAnsiTheme="minorHAnsi"/>
          <w:sz w:val="24"/>
          <w:szCs w:val="24"/>
        </w:rPr>
        <w:t>letter</w:t>
      </w:r>
      <w:r w:rsidR="0058460A" w:rsidRPr="009C7954">
        <w:rPr>
          <w:rFonts w:asciiTheme="minorHAnsi" w:hAnsiTheme="minorHAnsi"/>
          <w:sz w:val="24"/>
          <w:szCs w:val="24"/>
        </w:rPr>
        <w:t xml:space="preserve"> that was</w:t>
      </w:r>
      <w:r w:rsidRPr="009C7954">
        <w:rPr>
          <w:rFonts w:asciiTheme="minorHAnsi" w:hAnsiTheme="minorHAnsi"/>
          <w:sz w:val="24"/>
          <w:szCs w:val="24"/>
        </w:rPr>
        <w:t xml:space="preserve"> sent to all legal practitioners engaging in asylum work in each geographical area. Interviews </w:t>
      </w:r>
      <w:r w:rsidR="00343F10" w:rsidRPr="009C7954">
        <w:rPr>
          <w:rFonts w:asciiTheme="minorHAnsi" w:hAnsiTheme="minorHAnsi"/>
          <w:sz w:val="24"/>
          <w:szCs w:val="24"/>
        </w:rPr>
        <w:t xml:space="preserve">typically </w:t>
      </w:r>
      <w:r w:rsidRPr="009C7954">
        <w:rPr>
          <w:rFonts w:asciiTheme="minorHAnsi" w:hAnsiTheme="minorHAnsi"/>
          <w:sz w:val="24"/>
          <w:szCs w:val="24"/>
        </w:rPr>
        <w:t>lasted between 60-90 minutes and</w:t>
      </w:r>
      <w:r w:rsidR="00343F10" w:rsidRPr="009C7954">
        <w:rPr>
          <w:rFonts w:asciiTheme="minorHAnsi" w:hAnsiTheme="minorHAnsi"/>
          <w:sz w:val="24"/>
          <w:szCs w:val="24"/>
        </w:rPr>
        <w:t>, in most cases,</w:t>
      </w:r>
      <w:r w:rsidRPr="009C7954">
        <w:rPr>
          <w:rFonts w:asciiTheme="minorHAnsi" w:hAnsiTheme="minorHAnsi"/>
          <w:sz w:val="24"/>
          <w:szCs w:val="24"/>
        </w:rPr>
        <w:t xml:space="preserve"> were tape-recorded (with the permission of the </w:t>
      </w:r>
      <w:r w:rsidR="003B23ED" w:rsidRPr="009C7954">
        <w:rPr>
          <w:rFonts w:asciiTheme="minorHAnsi" w:hAnsiTheme="minorHAnsi"/>
          <w:sz w:val="24"/>
          <w:szCs w:val="24"/>
        </w:rPr>
        <w:t>participa</w:t>
      </w:r>
      <w:r w:rsidRPr="009C7954">
        <w:rPr>
          <w:rFonts w:asciiTheme="minorHAnsi" w:hAnsiTheme="minorHAnsi"/>
          <w:sz w:val="24"/>
          <w:szCs w:val="24"/>
        </w:rPr>
        <w:t>nt). They were semi-structured in format to reflect the range of different stakeholders involved and to ensure an appropriate balance between flexibility and com</w:t>
      </w:r>
      <w:r w:rsidR="00491F3F">
        <w:rPr>
          <w:rFonts w:asciiTheme="minorHAnsi" w:hAnsiTheme="minorHAnsi"/>
          <w:sz w:val="24"/>
          <w:szCs w:val="24"/>
        </w:rPr>
        <w:t>para</w:t>
      </w:r>
      <w:r w:rsidRPr="009C7954">
        <w:rPr>
          <w:rFonts w:asciiTheme="minorHAnsi" w:hAnsiTheme="minorHAnsi"/>
          <w:sz w:val="24"/>
          <w:szCs w:val="24"/>
        </w:rPr>
        <w:t>bility across</w:t>
      </w:r>
      <w:r w:rsidR="003B23ED" w:rsidRPr="009C7954">
        <w:rPr>
          <w:rFonts w:asciiTheme="minorHAnsi" w:hAnsiTheme="minorHAnsi"/>
          <w:sz w:val="24"/>
          <w:szCs w:val="24"/>
        </w:rPr>
        <w:t xml:space="preserve"> the</w:t>
      </w:r>
      <w:r w:rsidRPr="009C7954">
        <w:rPr>
          <w:rFonts w:asciiTheme="minorHAnsi" w:hAnsiTheme="minorHAnsi"/>
          <w:sz w:val="24"/>
          <w:szCs w:val="24"/>
        </w:rPr>
        <w:t xml:space="preserve"> data. </w:t>
      </w:r>
      <w:r w:rsidR="00D37C1B" w:rsidRPr="009C7954">
        <w:rPr>
          <w:rFonts w:asciiTheme="minorHAnsi" w:hAnsiTheme="minorHAnsi"/>
          <w:sz w:val="24"/>
          <w:szCs w:val="24"/>
        </w:rPr>
        <w:t>Interview</w:t>
      </w:r>
      <w:r w:rsidR="003B23ED" w:rsidRPr="009C7954">
        <w:rPr>
          <w:rFonts w:asciiTheme="minorHAnsi" w:hAnsiTheme="minorHAnsi"/>
          <w:sz w:val="24"/>
          <w:szCs w:val="24"/>
        </w:rPr>
        <w:t>ees</w:t>
      </w:r>
      <w:r w:rsidRPr="009C7954">
        <w:rPr>
          <w:rFonts w:asciiTheme="minorHAnsi" w:hAnsiTheme="minorHAnsi"/>
          <w:sz w:val="24"/>
          <w:szCs w:val="24"/>
        </w:rPr>
        <w:t xml:space="preserve"> were asked to reflect – amongst other things - on their perceptions of the scale of rape allegations within women’s asylum claims, the contexts in which such allegations arise, the ways in which they are disclosed </w:t>
      </w:r>
      <w:r w:rsidR="00DD73C1" w:rsidRPr="009C7954">
        <w:rPr>
          <w:rFonts w:asciiTheme="minorHAnsi" w:hAnsiTheme="minorHAnsi"/>
          <w:sz w:val="24"/>
          <w:szCs w:val="24"/>
        </w:rPr>
        <w:t>and responded to, as well as</w:t>
      </w:r>
      <w:r w:rsidRPr="009C7954">
        <w:rPr>
          <w:rFonts w:asciiTheme="minorHAnsi" w:hAnsiTheme="minorHAnsi"/>
          <w:sz w:val="24"/>
          <w:szCs w:val="24"/>
        </w:rPr>
        <w:t xml:space="preserve"> factors that </w:t>
      </w:r>
      <w:r w:rsidR="003B23ED" w:rsidRPr="009C7954">
        <w:rPr>
          <w:rFonts w:asciiTheme="minorHAnsi" w:hAnsiTheme="minorHAnsi"/>
          <w:sz w:val="24"/>
          <w:szCs w:val="24"/>
        </w:rPr>
        <w:t>might</w:t>
      </w:r>
      <w:r w:rsidRPr="009C7954">
        <w:rPr>
          <w:rFonts w:asciiTheme="minorHAnsi" w:hAnsiTheme="minorHAnsi"/>
          <w:sz w:val="24"/>
          <w:szCs w:val="24"/>
        </w:rPr>
        <w:t xml:space="preserve"> tend to support or undermine their</w:t>
      </w:r>
      <w:r w:rsidR="003B23ED" w:rsidRPr="009C7954">
        <w:rPr>
          <w:rFonts w:asciiTheme="minorHAnsi" w:hAnsiTheme="minorHAnsi"/>
          <w:sz w:val="24"/>
          <w:szCs w:val="24"/>
        </w:rPr>
        <w:t xml:space="preserve"> perceived </w:t>
      </w:r>
      <w:r w:rsidRPr="009C7954">
        <w:rPr>
          <w:rFonts w:asciiTheme="minorHAnsi" w:hAnsiTheme="minorHAnsi"/>
          <w:sz w:val="24"/>
          <w:szCs w:val="24"/>
        </w:rPr>
        <w:t xml:space="preserve">credibility. </w:t>
      </w:r>
    </w:p>
    <w:p w:rsidR="00994E61" w:rsidRPr="009C7954" w:rsidRDefault="00994E61" w:rsidP="002C514A">
      <w:pPr>
        <w:spacing w:line="480" w:lineRule="auto"/>
        <w:jc w:val="both"/>
        <w:rPr>
          <w:rFonts w:asciiTheme="minorHAnsi" w:hAnsiTheme="minorHAnsi"/>
          <w:sz w:val="24"/>
          <w:szCs w:val="24"/>
        </w:rPr>
      </w:pPr>
    </w:p>
    <w:p w:rsidR="008F4515" w:rsidRPr="009C7954" w:rsidRDefault="00994E61" w:rsidP="002C514A">
      <w:pPr>
        <w:spacing w:line="480" w:lineRule="auto"/>
        <w:jc w:val="both"/>
        <w:rPr>
          <w:rFonts w:asciiTheme="minorHAnsi" w:hAnsiTheme="minorHAnsi"/>
          <w:sz w:val="24"/>
          <w:szCs w:val="24"/>
        </w:rPr>
      </w:pPr>
      <w:r w:rsidRPr="009C7954">
        <w:rPr>
          <w:rFonts w:asciiTheme="minorHAnsi" w:hAnsiTheme="minorHAnsi"/>
          <w:sz w:val="24"/>
          <w:szCs w:val="24"/>
        </w:rPr>
        <w:t>Legal representatives were also asked, via a consent form (available in a range of languages) to be given to their clients, to identify any cases where female clients had alleged rape as part of their application</w:t>
      </w:r>
      <w:r w:rsidR="00D37C1B" w:rsidRPr="009C7954">
        <w:rPr>
          <w:rFonts w:asciiTheme="minorHAnsi" w:hAnsiTheme="minorHAnsi"/>
          <w:sz w:val="24"/>
          <w:szCs w:val="24"/>
        </w:rPr>
        <w:t>, and were in the process of appealing against an initial refusal of leave to remain</w:t>
      </w:r>
      <w:r w:rsidRPr="009C7954">
        <w:rPr>
          <w:rFonts w:asciiTheme="minorHAnsi" w:hAnsiTheme="minorHAnsi"/>
          <w:sz w:val="24"/>
          <w:szCs w:val="24"/>
        </w:rPr>
        <w:t xml:space="preserve">. Where representatives </w:t>
      </w:r>
      <w:r w:rsidR="008F4515" w:rsidRPr="009C7954">
        <w:rPr>
          <w:rFonts w:asciiTheme="minorHAnsi" w:hAnsiTheme="minorHAnsi"/>
          <w:sz w:val="24"/>
          <w:szCs w:val="24"/>
        </w:rPr>
        <w:t xml:space="preserve">provided </w:t>
      </w:r>
      <w:r w:rsidRPr="009C7954">
        <w:rPr>
          <w:rFonts w:asciiTheme="minorHAnsi" w:hAnsiTheme="minorHAnsi"/>
          <w:sz w:val="24"/>
          <w:szCs w:val="24"/>
        </w:rPr>
        <w:t xml:space="preserve">such referrals, and clients consented, the researchers then </w:t>
      </w:r>
      <w:r w:rsidR="00D37C1B" w:rsidRPr="009C7954">
        <w:rPr>
          <w:rFonts w:asciiTheme="minorHAnsi" w:hAnsiTheme="minorHAnsi"/>
          <w:sz w:val="24"/>
          <w:szCs w:val="24"/>
        </w:rPr>
        <w:t xml:space="preserve">observed the client’s tribunal hearing, and </w:t>
      </w:r>
      <w:r w:rsidRPr="009C7954">
        <w:rPr>
          <w:rFonts w:asciiTheme="minorHAnsi" w:hAnsiTheme="minorHAnsi"/>
          <w:sz w:val="24"/>
          <w:szCs w:val="24"/>
        </w:rPr>
        <w:t xml:space="preserve">accessed the applicant’s surrounding case documentation, including the </w:t>
      </w:r>
      <w:r w:rsidR="00D37C1B" w:rsidRPr="009C7954">
        <w:rPr>
          <w:rFonts w:asciiTheme="minorHAnsi" w:hAnsiTheme="minorHAnsi"/>
          <w:sz w:val="24"/>
          <w:szCs w:val="24"/>
        </w:rPr>
        <w:t xml:space="preserve">UKBA’s initial refusal </w:t>
      </w:r>
      <w:r w:rsidRPr="009C7954">
        <w:rPr>
          <w:rFonts w:asciiTheme="minorHAnsi" w:hAnsiTheme="minorHAnsi"/>
          <w:sz w:val="24"/>
          <w:szCs w:val="24"/>
        </w:rPr>
        <w:t xml:space="preserve">letter, the applicant’s written statement in support of her appeal, and the written determination provided subsequently by the tribunal judge. </w:t>
      </w:r>
    </w:p>
    <w:p w:rsidR="008F4515" w:rsidRPr="009C7954" w:rsidRDefault="008F4515" w:rsidP="002C514A">
      <w:pPr>
        <w:spacing w:line="480" w:lineRule="auto"/>
        <w:jc w:val="both"/>
        <w:rPr>
          <w:rFonts w:asciiTheme="minorHAnsi" w:hAnsiTheme="minorHAnsi"/>
          <w:sz w:val="24"/>
          <w:szCs w:val="24"/>
        </w:rPr>
      </w:pPr>
    </w:p>
    <w:p w:rsidR="00994E61" w:rsidRPr="009C7954" w:rsidRDefault="00994E61" w:rsidP="002C514A">
      <w:pPr>
        <w:spacing w:line="480" w:lineRule="auto"/>
        <w:jc w:val="both"/>
        <w:rPr>
          <w:rFonts w:asciiTheme="minorHAnsi" w:hAnsiTheme="minorHAnsi"/>
          <w:sz w:val="24"/>
          <w:szCs w:val="24"/>
        </w:rPr>
      </w:pPr>
      <w:r w:rsidRPr="009C7954">
        <w:rPr>
          <w:rFonts w:asciiTheme="minorHAnsi" w:hAnsiTheme="minorHAnsi"/>
          <w:sz w:val="24"/>
          <w:szCs w:val="24"/>
        </w:rPr>
        <w:lastRenderedPageBreak/>
        <w:t xml:space="preserve">Although this was the preferred route by which to observe tribunal hearings of relevance, </w:t>
      </w:r>
      <w:r w:rsidR="00DD73C1" w:rsidRPr="009C7954">
        <w:rPr>
          <w:rFonts w:asciiTheme="minorHAnsi" w:hAnsiTheme="minorHAnsi"/>
          <w:sz w:val="24"/>
          <w:szCs w:val="24"/>
        </w:rPr>
        <w:t>large caseloads</w:t>
      </w:r>
      <w:r w:rsidR="00D527DF" w:rsidRPr="009C7954">
        <w:rPr>
          <w:rFonts w:asciiTheme="minorHAnsi" w:hAnsiTheme="minorHAnsi"/>
          <w:sz w:val="24"/>
          <w:szCs w:val="24"/>
        </w:rPr>
        <w:t xml:space="preserve"> and the </w:t>
      </w:r>
      <w:r w:rsidRPr="009C7954">
        <w:rPr>
          <w:rFonts w:asciiTheme="minorHAnsi" w:hAnsiTheme="minorHAnsi"/>
          <w:sz w:val="24"/>
          <w:szCs w:val="24"/>
        </w:rPr>
        <w:t xml:space="preserve">considerable time constraints under which legal representatives in the UK asylum system operate </w:t>
      </w:r>
      <w:r w:rsidR="00D527DF" w:rsidRPr="009C7954">
        <w:rPr>
          <w:rFonts w:asciiTheme="minorHAnsi" w:hAnsiTheme="minorHAnsi"/>
          <w:sz w:val="24"/>
          <w:szCs w:val="24"/>
        </w:rPr>
        <w:t xml:space="preserve">meant that </w:t>
      </w:r>
      <w:r w:rsidRPr="009C7954">
        <w:rPr>
          <w:rFonts w:asciiTheme="minorHAnsi" w:hAnsiTheme="minorHAnsi"/>
          <w:sz w:val="24"/>
          <w:szCs w:val="24"/>
        </w:rPr>
        <w:t>the stream of referrals was insufficient to support the demands of the study. As a result, the researchers</w:t>
      </w:r>
      <w:r w:rsidR="00343F10" w:rsidRPr="009C7954">
        <w:rPr>
          <w:rFonts w:asciiTheme="minorHAnsi" w:hAnsiTheme="minorHAnsi"/>
          <w:sz w:val="24"/>
          <w:szCs w:val="24"/>
        </w:rPr>
        <w:t xml:space="preserve"> also</w:t>
      </w:r>
      <w:r w:rsidRPr="009C7954">
        <w:rPr>
          <w:rFonts w:asciiTheme="minorHAnsi" w:hAnsiTheme="minorHAnsi"/>
          <w:sz w:val="24"/>
          <w:szCs w:val="24"/>
        </w:rPr>
        <w:t xml:space="preserve"> sought out alternative mechanisms for identifying and observing relevant cases. More specifically, referral protocols operating on a similar basis were secured with NGO and asylum support</w:t>
      </w:r>
      <w:r w:rsidR="00EF086A" w:rsidRPr="009C7954">
        <w:rPr>
          <w:rFonts w:asciiTheme="minorHAnsi" w:hAnsiTheme="minorHAnsi"/>
          <w:sz w:val="24"/>
          <w:szCs w:val="24"/>
        </w:rPr>
        <w:t xml:space="preserve"> advice</w:t>
      </w:r>
      <w:r w:rsidRPr="009C7954">
        <w:rPr>
          <w:rFonts w:asciiTheme="minorHAnsi" w:hAnsiTheme="minorHAnsi"/>
          <w:sz w:val="24"/>
          <w:szCs w:val="24"/>
        </w:rPr>
        <w:t xml:space="preserve"> providers as well as with the Tribunal Service. Together, this ensured referral and observation of 31 tribunal hearings </w:t>
      </w:r>
      <w:r w:rsidR="00D527DF" w:rsidRPr="009C7954">
        <w:rPr>
          <w:rFonts w:asciiTheme="minorHAnsi" w:hAnsiTheme="minorHAnsi"/>
          <w:sz w:val="24"/>
          <w:szCs w:val="24"/>
        </w:rPr>
        <w:t>of appeals where</w:t>
      </w:r>
      <w:r w:rsidRPr="009C7954">
        <w:rPr>
          <w:rFonts w:asciiTheme="minorHAnsi" w:hAnsiTheme="minorHAnsi"/>
          <w:sz w:val="24"/>
          <w:szCs w:val="24"/>
        </w:rPr>
        <w:t xml:space="preserve"> a previous disclosure of rape had been made by the appellant. In addition, since asylum hearings are open to the public unless a request has been made to hold proceedings </w:t>
      </w:r>
      <w:r w:rsidRPr="009C7954">
        <w:rPr>
          <w:rFonts w:asciiTheme="minorHAnsi" w:hAnsiTheme="minorHAnsi"/>
          <w:i/>
          <w:sz w:val="24"/>
          <w:szCs w:val="24"/>
        </w:rPr>
        <w:t>in camera</w:t>
      </w:r>
      <w:r w:rsidRPr="009C7954">
        <w:rPr>
          <w:rFonts w:asciiTheme="minorHAnsi" w:hAnsiTheme="minorHAnsi"/>
          <w:sz w:val="24"/>
          <w:szCs w:val="24"/>
        </w:rPr>
        <w:t>, the team were able to randomly observe a further 1</w:t>
      </w:r>
      <w:r w:rsidR="009F2A72" w:rsidRPr="009C7954">
        <w:rPr>
          <w:rFonts w:asciiTheme="minorHAnsi" w:hAnsiTheme="minorHAnsi"/>
          <w:sz w:val="24"/>
          <w:szCs w:val="24"/>
        </w:rPr>
        <w:t>7</w:t>
      </w:r>
      <w:r w:rsidRPr="009C7954">
        <w:rPr>
          <w:rFonts w:asciiTheme="minorHAnsi" w:hAnsiTheme="minorHAnsi"/>
          <w:sz w:val="24"/>
          <w:szCs w:val="24"/>
        </w:rPr>
        <w:t xml:space="preserve"> hearings across the four regions involved in the study, ensuring a number (n=</w:t>
      </w:r>
      <w:r w:rsidR="009F2A72" w:rsidRPr="009C7954">
        <w:rPr>
          <w:rFonts w:asciiTheme="minorHAnsi" w:hAnsiTheme="minorHAnsi"/>
          <w:sz w:val="24"/>
          <w:szCs w:val="24"/>
        </w:rPr>
        <w:t>10</w:t>
      </w:r>
      <w:r w:rsidRPr="009C7954">
        <w:rPr>
          <w:rFonts w:asciiTheme="minorHAnsi" w:hAnsiTheme="minorHAnsi"/>
          <w:sz w:val="24"/>
          <w:szCs w:val="24"/>
        </w:rPr>
        <w:t xml:space="preserve">) of observations of cases within the detained fast track system. Lending support to anecdotal evidence of the </w:t>
      </w:r>
      <w:r w:rsidR="00687AD3" w:rsidRPr="009C7954">
        <w:rPr>
          <w:rFonts w:asciiTheme="minorHAnsi" w:hAnsiTheme="minorHAnsi"/>
          <w:sz w:val="24"/>
          <w:szCs w:val="24"/>
        </w:rPr>
        <w:t xml:space="preserve">high </w:t>
      </w:r>
      <w:r w:rsidRPr="009C7954">
        <w:rPr>
          <w:rFonts w:asciiTheme="minorHAnsi" w:hAnsiTheme="minorHAnsi"/>
          <w:sz w:val="24"/>
          <w:szCs w:val="24"/>
        </w:rPr>
        <w:t>prevalence of sexual violence within women’s asylum claims, of the 1</w:t>
      </w:r>
      <w:r w:rsidR="009F2A72" w:rsidRPr="009C7954">
        <w:rPr>
          <w:rFonts w:asciiTheme="minorHAnsi" w:hAnsiTheme="minorHAnsi"/>
          <w:sz w:val="24"/>
          <w:szCs w:val="24"/>
        </w:rPr>
        <w:t>7</w:t>
      </w:r>
      <w:r w:rsidRPr="009C7954">
        <w:rPr>
          <w:rFonts w:asciiTheme="minorHAnsi" w:hAnsiTheme="minorHAnsi"/>
          <w:sz w:val="24"/>
          <w:szCs w:val="24"/>
        </w:rPr>
        <w:t xml:space="preserve"> random hearings, in 7 cases the existence of a claim of rape was </w:t>
      </w:r>
      <w:r w:rsidR="00891BA6" w:rsidRPr="009C7954">
        <w:rPr>
          <w:rFonts w:asciiTheme="minorHAnsi" w:hAnsiTheme="minorHAnsi"/>
          <w:sz w:val="24"/>
          <w:szCs w:val="24"/>
        </w:rPr>
        <w:t>alluded to d</w:t>
      </w:r>
      <w:r w:rsidRPr="009C7954">
        <w:rPr>
          <w:rFonts w:asciiTheme="minorHAnsi" w:hAnsiTheme="minorHAnsi"/>
          <w:sz w:val="24"/>
          <w:szCs w:val="24"/>
        </w:rPr>
        <w:t xml:space="preserve">uring the appeal and in a further 2 cases there was </w:t>
      </w:r>
      <w:r w:rsidR="00891BA6" w:rsidRPr="009C7954">
        <w:rPr>
          <w:rFonts w:asciiTheme="minorHAnsi" w:hAnsiTheme="minorHAnsi"/>
          <w:sz w:val="24"/>
          <w:szCs w:val="24"/>
        </w:rPr>
        <w:t xml:space="preserve">mention of </w:t>
      </w:r>
      <w:r w:rsidRPr="009C7954">
        <w:rPr>
          <w:rFonts w:asciiTheme="minorHAnsi" w:hAnsiTheme="minorHAnsi"/>
          <w:sz w:val="24"/>
          <w:szCs w:val="24"/>
        </w:rPr>
        <w:t xml:space="preserve">an allegation of a threat of rape on return. Moreover, in </w:t>
      </w:r>
      <w:r w:rsidR="009F2A72" w:rsidRPr="009C7954">
        <w:rPr>
          <w:rFonts w:asciiTheme="minorHAnsi" w:hAnsiTheme="minorHAnsi"/>
          <w:sz w:val="24"/>
          <w:szCs w:val="24"/>
        </w:rPr>
        <w:t xml:space="preserve">some of </w:t>
      </w:r>
      <w:r w:rsidRPr="009C7954">
        <w:rPr>
          <w:rFonts w:asciiTheme="minorHAnsi" w:hAnsiTheme="minorHAnsi"/>
          <w:sz w:val="24"/>
          <w:szCs w:val="24"/>
        </w:rPr>
        <w:t xml:space="preserve">the remaining randomly observed hearings, references were made, for example, to ‘women’s problems’ necessitating an all-female court, or to ‘sensitive aspects’ of a claim, which suggested a possible experience of sexual violence not discussed </w:t>
      </w:r>
      <w:r w:rsidR="00DD73C1" w:rsidRPr="009C7954">
        <w:rPr>
          <w:rFonts w:asciiTheme="minorHAnsi" w:hAnsiTheme="minorHAnsi"/>
          <w:sz w:val="24"/>
          <w:szCs w:val="24"/>
        </w:rPr>
        <w:t xml:space="preserve">during </w:t>
      </w:r>
      <w:r w:rsidRPr="009C7954">
        <w:rPr>
          <w:rFonts w:asciiTheme="minorHAnsi" w:hAnsiTheme="minorHAnsi"/>
          <w:sz w:val="24"/>
          <w:szCs w:val="24"/>
        </w:rPr>
        <w:t>the appeal. A representative from the UKBA was present in all but 4 of the 4</w:t>
      </w:r>
      <w:r w:rsidR="009F2A72" w:rsidRPr="009C7954">
        <w:rPr>
          <w:rFonts w:asciiTheme="minorHAnsi" w:hAnsiTheme="minorHAnsi"/>
          <w:sz w:val="24"/>
          <w:szCs w:val="24"/>
        </w:rPr>
        <w:t>8</w:t>
      </w:r>
      <w:r w:rsidR="00343F10" w:rsidRPr="009C7954">
        <w:rPr>
          <w:rFonts w:asciiTheme="minorHAnsi" w:hAnsiTheme="minorHAnsi"/>
          <w:sz w:val="24"/>
          <w:szCs w:val="24"/>
        </w:rPr>
        <w:t xml:space="preserve"> observed</w:t>
      </w:r>
      <w:r w:rsidRPr="009C7954">
        <w:rPr>
          <w:rFonts w:asciiTheme="minorHAnsi" w:hAnsiTheme="minorHAnsi"/>
          <w:sz w:val="24"/>
          <w:szCs w:val="24"/>
        </w:rPr>
        <w:t xml:space="preserve"> cases; in a further 4 cases, </w:t>
      </w:r>
      <w:r w:rsidR="00343F10" w:rsidRPr="009C7954">
        <w:rPr>
          <w:rFonts w:asciiTheme="minorHAnsi" w:hAnsiTheme="minorHAnsi"/>
          <w:sz w:val="24"/>
          <w:szCs w:val="24"/>
        </w:rPr>
        <w:t>al</w:t>
      </w:r>
      <w:r w:rsidRPr="009C7954">
        <w:rPr>
          <w:rFonts w:asciiTheme="minorHAnsi" w:hAnsiTheme="minorHAnsi"/>
          <w:sz w:val="24"/>
          <w:szCs w:val="24"/>
        </w:rPr>
        <w:t>though the UKBA was represented, the appellant was not.</w:t>
      </w:r>
    </w:p>
    <w:p w:rsidR="00994E61" w:rsidRPr="009C7954" w:rsidRDefault="00994E61" w:rsidP="002C514A">
      <w:pPr>
        <w:spacing w:line="480" w:lineRule="auto"/>
        <w:jc w:val="both"/>
        <w:rPr>
          <w:rFonts w:asciiTheme="minorHAnsi" w:hAnsiTheme="minorHAnsi"/>
          <w:sz w:val="24"/>
          <w:szCs w:val="24"/>
        </w:rPr>
      </w:pPr>
    </w:p>
    <w:p w:rsidR="00994E61" w:rsidRPr="009C7954" w:rsidRDefault="007A2854" w:rsidP="002C514A">
      <w:pPr>
        <w:spacing w:line="480" w:lineRule="auto"/>
        <w:jc w:val="both"/>
        <w:rPr>
          <w:rFonts w:asciiTheme="minorHAnsi" w:hAnsiTheme="minorHAnsi" w:cs="Times"/>
          <w:sz w:val="24"/>
          <w:szCs w:val="24"/>
          <w:lang w:val="en-US"/>
        </w:rPr>
      </w:pPr>
      <w:r w:rsidRPr="009C7954">
        <w:rPr>
          <w:rFonts w:asciiTheme="minorHAnsi" w:hAnsiTheme="minorHAnsi"/>
          <w:sz w:val="24"/>
          <w:szCs w:val="24"/>
        </w:rPr>
        <w:lastRenderedPageBreak/>
        <w:t xml:space="preserve">There are, inevitably, some limits to the methods used in this study and </w:t>
      </w:r>
      <w:r w:rsidR="00891BA6" w:rsidRPr="009C7954">
        <w:rPr>
          <w:rFonts w:asciiTheme="minorHAnsi" w:hAnsiTheme="minorHAnsi"/>
          <w:sz w:val="24"/>
          <w:szCs w:val="24"/>
        </w:rPr>
        <w:t xml:space="preserve">to </w:t>
      </w:r>
      <w:r w:rsidRPr="009C7954">
        <w:rPr>
          <w:rFonts w:asciiTheme="minorHAnsi" w:hAnsiTheme="minorHAnsi"/>
          <w:sz w:val="24"/>
          <w:szCs w:val="24"/>
        </w:rPr>
        <w:t>the resultant data</w:t>
      </w:r>
      <w:r w:rsidR="00891BA6" w:rsidRPr="009C7954">
        <w:rPr>
          <w:rFonts w:asciiTheme="minorHAnsi" w:hAnsiTheme="minorHAnsi"/>
          <w:sz w:val="24"/>
          <w:szCs w:val="24"/>
        </w:rPr>
        <w:t>, which</w:t>
      </w:r>
      <w:r w:rsidRPr="009C7954">
        <w:rPr>
          <w:rFonts w:asciiTheme="minorHAnsi" w:hAnsiTheme="minorHAnsi"/>
          <w:sz w:val="24"/>
          <w:szCs w:val="24"/>
        </w:rPr>
        <w:t xml:space="preserve"> must be borne in mind. For one thing, a</w:t>
      </w:r>
      <w:r w:rsidR="00994E61" w:rsidRPr="009C7954">
        <w:rPr>
          <w:rFonts w:asciiTheme="minorHAnsi" w:hAnsiTheme="minorHAnsi"/>
          <w:sz w:val="24"/>
          <w:szCs w:val="24"/>
        </w:rPr>
        <w:t xml:space="preserve">ll interviewees were self-selecting or recruited via selection </w:t>
      </w:r>
      <w:r w:rsidR="00A9476B" w:rsidRPr="009C7954">
        <w:rPr>
          <w:rFonts w:asciiTheme="minorHAnsi" w:hAnsiTheme="minorHAnsi"/>
          <w:sz w:val="24"/>
          <w:szCs w:val="24"/>
        </w:rPr>
        <w:t>by</w:t>
      </w:r>
      <w:r w:rsidR="00994E61" w:rsidRPr="009C7954">
        <w:rPr>
          <w:rFonts w:asciiTheme="minorHAnsi" w:hAnsiTheme="minorHAnsi"/>
          <w:sz w:val="24"/>
          <w:szCs w:val="24"/>
        </w:rPr>
        <w:t xml:space="preserve"> an intermediary. </w:t>
      </w:r>
      <w:r w:rsidR="008F4515" w:rsidRPr="009C7954">
        <w:rPr>
          <w:rFonts w:asciiTheme="minorHAnsi" w:hAnsiTheme="minorHAnsi"/>
          <w:sz w:val="24"/>
          <w:szCs w:val="24"/>
        </w:rPr>
        <w:t>T</w:t>
      </w:r>
      <w:r w:rsidR="00994E61" w:rsidRPr="009C7954">
        <w:rPr>
          <w:rFonts w:asciiTheme="minorHAnsi" w:hAnsiTheme="minorHAnsi"/>
          <w:sz w:val="24"/>
          <w:szCs w:val="24"/>
        </w:rPr>
        <w:t>his</w:t>
      </w:r>
      <w:r w:rsidR="008F4515" w:rsidRPr="009C7954">
        <w:rPr>
          <w:rFonts w:asciiTheme="minorHAnsi" w:hAnsiTheme="minorHAnsi"/>
          <w:sz w:val="24"/>
          <w:szCs w:val="24"/>
        </w:rPr>
        <w:t>, coupled with the relatively small number of interviewees within some stakeholder groups,</w:t>
      </w:r>
      <w:r w:rsidR="00994E61" w:rsidRPr="009C7954">
        <w:rPr>
          <w:rFonts w:asciiTheme="minorHAnsi" w:hAnsiTheme="minorHAnsi"/>
          <w:sz w:val="24"/>
          <w:szCs w:val="24"/>
        </w:rPr>
        <w:t xml:space="preserve"> means that we cannot claim to have a</w:t>
      </w:r>
      <w:r w:rsidR="008F4515" w:rsidRPr="009C7954">
        <w:rPr>
          <w:rFonts w:asciiTheme="minorHAnsi" w:hAnsiTheme="minorHAnsi"/>
          <w:sz w:val="24"/>
          <w:szCs w:val="24"/>
        </w:rPr>
        <w:t xml:space="preserve"> </w:t>
      </w:r>
      <w:r w:rsidR="00994E61" w:rsidRPr="009C7954">
        <w:rPr>
          <w:rFonts w:asciiTheme="minorHAnsi" w:hAnsiTheme="minorHAnsi"/>
          <w:sz w:val="24"/>
          <w:szCs w:val="24"/>
        </w:rPr>
        <w:t>representative sample. Nonetheless, the diversity of stakeholders and perspectives evidenced across the</w:t>
      </w:r>
      <w:r w:rsidR="00E64E16" w:rsidRPr="009C7954">
        <w:rPr>
          <w:rFonts w:asciiTheme="minorHAnsi" w:hAnsiTheme="minorHAnsi"/>
          <w:sz w:val="24"/>
          <w:szCs w:val="24"/>
        </w:rPr>
        <w:t xml:space="preserve"> study </w:t>
      </w:r>
      <w:r w:rsidR="00994E61" w:rsidRPr="009C7954">
        <w:rPr>
          <w:rFonts w:asciiTheme="minorHAnsi" w:hAnsiTheme="minorHAnsi"/>
          <w:sz w:val="24"/>
          <w:szCs w:val="24"/>
        </w:rPr>
        <w:t xml:space="preserve">has ensured a rich dataset that is of ample scale for the purposes of qualitative analysis, particularly when triangulated with findings arising from our tribunal observations (referred and random), the documentary evidence included in the selection of case files made available to us, and pre-existing research or campaign materials addressing issues of relevance. </w:t>
      </w:r>
      <w:r w:rsidRPr="009C7954">
        <w:rPr>
          <w:rFonts w:asciiTheme="minorHAnsi" w:hAnsiTheme="minorHAnsi"/>
          <w:sz w:val="24"/>
          <w:szCs w:val="24"/>
        </w:rPr>
        <w:t>Further, although</w:t>
      </w:r>
      <w:r w:rsidR="00994E61" w:rsidRPr="009C7954">
        <w:rPr>
          <w:rFonts w:asciiTheme="minorHAnsi" w:hAnsiTheme="minorHAnsi"/>
          <w:sz w:val="24"/>
          <w:szCs w:val="24"/>
        </w:rPr>
        <w:t xml:space="preserve"> the primary focus of observations was on the appeal tribunal, at which initial refusals of leave to remain are challenged, </w:t>
      </w:r>
      <w:r w:rsidRPr="009C7954">
        <w:rPr>
          <w:rFonts w:asciiTheme="minorHAnsi" w:hAnsiTheme="minorHAnsi"/>
          <w:sz w:val="24"/>
          <w:szCs w:val="24"/>
        </w:rPr>
        <w:t xml:space="preserve">it is important to point out that </w:t>
      </w:r>
      <w:r w:rsidR="00D527DF" w:rsidRPr="009C7954">
        <w:rPr>
          <w:rFonts w:asciiTheme="minorHAnsi" w:hAnsiTheme="minorHAnsi"/>
          <w:sz w:val="24"/>
          <w:szCs w:val="24"/>
        </w:rPr>
        <w:t xml:space="preserve">this does not limit our findings </w:t>
      </w:r>
      <w:r w:rsidR="00994E61" w:rsidRPr="009C7954">
        <w:rPr>
          <w:rFonts w:asciiTheme="minorHAnsi" w:hAnsiTheme="minorHAnsi"/>
          <w:sz w:val="24"/>
          <w:szCs w:val="24"/>
        </w:rPr>
        <w:t xml:space="preserve">exclusively to negative rather than positive decision-making, nor to this appellate stage of the process. Indeed, interview participants reflected more broadly on all stages of the asylum application process, from the initial screening interview undertaken at the point of entry into the UK, through the substantive interview conducted by the UKBA Case Owner and the process of initial determination, to the tribunal appeal stage and beyond. Finally, it should be noted both that no asylum-seeking women themselves were interviewed (albeit that their experiences and perspectives were often relayed to us through the mediated lens of stakeholder respondents, and their participation in tribunal hearings was observed directly by the researchers) and that the study focusses </w:t>
      </w:r>
      <w:r w:rsidR="00994E61" w:rsidRPr="009C7954">
        <w:rPr>
          <w:rFonts w:asciiTheme="minorHAnsi" w:hAnsiTheme="minorHAnsi" w:cs="Times"/>
          <w:sz w:val="24"/>
          <w:szCs w:val="24"/>
          <w:lang w:val="en-US"/>
        </w:rPr>
        <w:t xml:space="preserve">almost exclusively on women’s, rather than men’s, claims of sexual </w:t>
      </w:r>
      <w:r w:rsidR="00994E61" w:rsidRPr="009C7954">
        <w:rPr>
          <w:rFonts w:asciiTheme="minorHAnsi" w:hAnsiTheme="minorHAnsi" w:cs="Times"/>
          <w:sz w:val="24"/>
          <w:szCs w:val="24"/>
          <w:lang w:val="en-US"/>
        </w:rPr>
        <w:lastRenderedPageBreak/>
        <w:t>violence. The former restriction was justified on ethical grounds, based on a concern to avoid unnecessary re-</w:t>
      </w:r>
      <w:proofErr w:type="spellStart"/>
      <w:r w:rsidR="00994E61" w:rsidRPr="009C7954">
        <w:rPr>
          <w:rFonts w:asciiTheme="minorHAnsi" w:hAnsiTheme="minorHAnsi" w:cs="Times"/>
          <w:sz w:val="24"/>
          <w:szCs w:val="24"/>
          <w:lang w:val="en-US"/>
        </w:rPr>
        <w:t>traumatisation</w:t>
      </w:r>
      <w:proofErr w:type="spellEnd"/>
      <w:r w:rsidR="00994E61" w:rsidRPr="009C7954">
        <w:rPr>
          <w:rFonts w:asciiTheme="minorHAnsi" w:hAnsiTheme="minorHAnsi" w:cs="Times"/>
          <w:sz w:val="24"/>
          <w:szCs w:val="24"/>
          <w:lang w:val="en-US"/>
        </w:rPr>
        <w:t xml:space="preserve"> of potentially vulnerable asylum applicants; the latter on the basis that, while </w:t>
      </w:r>
      <w:r w:rsidR="00D527DF" w:rsidRPr="009C7954">
        <w:rPr>
          <w:rFonts w:asciiTheme="minorHAnsi" w:hAnsiTheme="minorHAnsi" w:cs="Times"/>
          <w:sz w:val="24"/>
          <w:szCs w:val="24"/>
          <w:lang w:val="en-US"/>
        </w:rPr>
        <w:t xml:space="preserve">asylum-seeking </w:t>
      </w:r>
      <w:r w:rsidR="00994E61" w:rsidRPr="009C7954">
        <w:rPr>
          <w:rFonts w:asciiTheme="minorHAnsi" w:hAnsiTheme="minorHAnsi" w:cs="Times"/>
          <w:sz w:val="24"/>
          <w:szCs w:val="24"/>
          <w:lang w:val="en-US"/>
        </w:rPr>
        <w:t xml:space="preserve">men </w:t>
      </w:r>
      <w:r w:rsidR="00D527DF" w:rsidRPr="009C7954">
        <w:rPr>
          <w:rFonts w:asciiTheme="minorHAnsi" w:hAnsiTheme="minorHAnsi" w:cs="Times"/>
          <w:sz w:val="24"/>
          <w:szCs w:val="24"/>
          <w:lang w:val="en-US"/>
        </w:rPr>
        <w:t xml:space="preserve">do </w:t>
      </w:r>
      <w:r w:rsidR="00994E61" w:rsidRPr="009C7954">
        <w:rPr>
          <w:rFonts w:asciiTheme="minorHAnsi" w:hAnsiTheme="minorHAnsi" w:cs="Times"/>
          <w:sz w:val="24"/>
          <w:szCs w:val="24"/>
          <w:lang w:val="en-US"/>
        </w:rPr>
        <w:t>experience rape, this tends to arise in distinct contexts and merits</w:t>
      </w:r>
      <w:r w:rsidR="004D6B9B" w:rsidRPr="009C7954">
        <w:rPr>
          <w:rFonts w:asciiTheme="minorHAnsi" w:hAnsiTheme="minorHAnsi" w:cs="Times"/>
          <w:sz w:val="24"/>
          <w:szCs w:val="24"/>
          <w:lang w:val="en-US"/>
        </w:rPr>
        <w:t>, we believe,</w:t>
      </w:r>
      <w:r w:rsidR="00994E61" w:rsidRPr="009C7954">
        <w:rPr>
          <w:rFonts w:asciiTheme="minorHAnsi" w:hAnsiTheme="minorHAnsi" w:cs="Times"/>
          <w:sz w:val="24"/>
          <w:szCs w:val="24"/>
          <w:lang w:val="en-US"/>
        </w:rPr>
        <w:t xml:space="preserve"> its own independent study.  </w:t>
      </w:r>
    </w:p>
    <w:p w:rsidR="001C6A9D" w:rsidRPr="009C7954" w:rsidRDefault="001C6A9D" w:rsidP="002C514A">
      <w:pPr>
        <w:spacing w:line="480" w:lineRule="auto"/>
        <w:jc w:val="both"/>
        <w:rPr>
          <w:rFonts w:asciiTheme="minorHAnsi" w:hAnsiTheme="minorHAnsi"/>
          <w:sz w:val="24"/>
          <w:szCs w:val="24"/>
        </w:rPr>
      </w:pPr>
    </w:p>
    <w:p w:rsidR="00F52579" w:rsidRPr="009C7954" w:rsidRDefault="0040570D" w:rsidP="006A5490">
      <w:pPr>
        <w:spacing w:line="480" w:lineRule="auto"/>
        <w:jc w:val="both"/>
        <w:outlineLvl w:val="0"/>
        <w:rPr>
          <w:rFonts w:asciiTheme="minorHAnsi" w:hAnsiTheme="minorHAnsi"/>
          <w:b/>
          <w:sz w:val="24"/>
          <w:szCs w:val="24"/>
          <w:u w:val="single"/>
        </w:rPr>
      </w:pPr>
      <w:r w:rsidRPr="009C7954">
        <w:rPr>
          <w:rFonts w:asciiTheme="minorHAnsi" w:hAnsiTheme="minorHAnsi"/>
          <w:b/>
          <w:sz w:val="24"/>
          <w:szCs w:val="24"/>
          <w:u w:val="single"/>
        </w:rPr>
        <w:t xml:space="preserve">4. </w:t>
      </w:r>
      <w:r w:rsidR="00A05151" w:rsidRPr="009C7954">
        <w:rPr>
          <w:rFonts w:asciiTheme="minorHAnsi" w:hAnsiTheme="minorHAnsi"/>
          <w:b/>
          <w:sz w:val="24"/>
          <w:szCs w:val="24"/>
          <w:u w:val="single"/>
        </w:rPr>
        <w:t>Reason to (Dis</w:t>
      </w:r>
      <w:proofErr w:type="gramStart"/>
      <w:r w:rsidR="00A05151" w:rsidRPr="009C7954">
        <w:rPr>
          <w:rFonts w:asciiTheme="minorHAnsi" w:hAnsiTheme="minorHAnsi"/>
          <w:b/>
          <w:sz w:val="24"/>
          <w:szCs w:val="24"/>
          <w:u w:val="single"/>
        </w:rPr>
        <w:t>)Believe</w:t>
      </w:r>
      <w:proofErr w:type="gramEnd"/>
      <w:r w:rsidR="00A05151" w:rsidRPr="009C7954">
        <w:rPr>
          <w:rFonts w:asciiTheme="minorHAnsi" w:hAnsiTheme="minorHAnsi"/>
          <w:b/>
          <w:sz w:val="24"/>
          <w:szCs w:val="24"/>
          <w:u w:val="single"/>
        </w:rPr>
        <w:t xml:space="preserve">: </w:t>
      </w:r>
      <w:r w:rsidR="003B23ED" w:rsidRPr="009C7954">
        <w:rPr>
          <w:rFonts w:asciiTheme="minorHAnsi" w:hAnsiTheme="minorHAnsi"/>
          <w:b/>
          <w:sz w:val="24"/>
          <w:szCs w:val="24"/>
          <w:u w:val="single"/>
        </w:rPr>
        <w:t>A</w:t>
      </w:r>
      <w:r w:rsidR="00A05151" w:rsidRPr="009C7954">
        <w:rPr>
          <w:rFonts w:asciiTheme="minorHAnsi" w:hAnsiTheme="minorHAnsi"/>
          <w:b/>
          <w:sz w:val="24"/>
          <w:szCs w:val="24"/>
          <w:u w:val="single"/>
        </w:rPr>
        <w:t xml:space="preserve">ssessing the </w:t>
      </w:r>
      <w:r w:rsidR="003B23ED" w:rsidRPr="009C7954">
        <w:rPr>
          <w:rFonts w:asciiTheme="minorHAnsi" w:hAnsiTheme="minorHAnsi"/>
          <w:b/>
          <w:sz w:val="24"/>
          <w:szCs w:val="24"/>
          <w:u w:val="single"/>
        </w:rPr>
        <w:t>C</w:t>
      </w:r>
      <w:r w:rsidR="00A05151" w:rsidRPr="009C7954">
        <w:rPr>
          <w:rFonts w:asciiTheme="minorHAnsi" w:hAnsiTheme="minorHAnsi"/>
          <w:b/>
          <w:sz w:val="24"/>
          <w:szCs w:val="24"/>
          <w:u w:val="single"/>
        </w:rPr>
        <w:t xml:space="preserve">redibility of </w:t>
      </w:r>
      <w:r w:rsidR="003B23ED" w:rsidRPr="009C7954">
        <w:rPr>
          <w:rFonts w:asciiTheme="minorHAnsi" w:hAnsiTheme="minorHAnsi"/>
          <w:b/>
          <w:sz w:val="24"/>
          <w:szCs w:val="24"/>
          <w:u w:val="single"/>
        </w:rPr>
        <w:t>R</w:t>
      </w:r>
      <w:r w:rsidR="001D3613" w:rsidRPr="009C7954">
        <w:rPr>
          <w:rFonts w:asciiTheme="minorHAnsi" w:hAnsiTheme="minorHAnsi"/>
          <w:b/>
          <w:sz w:val="24"/>
          <w:szCs w:val="24"/>
          <w:u w:val="single"/>
        </w:rPr>
        <w:t xml:space="preserve">ape </w:t>
      </w:r>
      <w:r w:rsidR="003B23ED" w:rsidRPr="009C7954">
        <w:rPr>
          <w:rFonts w:asciiTheme="minorHAnsi" w:hAnsiTheme="minorHAnsi"/>
          <w:b/>
          <w:sz w:val="24"/>
          <w:szCs w:val="24"/>
          <w:u w:val="single"/>
        </w:rPr>
        <w:t>C</w:t>
      </w:r>
      <w:r w:rsidR="00A05151" w:rsidRPr="009C7954">
        <w:rPr>
          <w:rFonts w:asciiTheme="minorHAnsi" w:hAnsiTheme="minorHAnsi"/>
          <w:b/>
          <w:sz w:val="24"/>
          <w:szCs w:val="24"/>
          <w:u w:val="single"/>
        </w:rPr>
        <w:t>laims</w:t>
      </w:r>
      <w:r w:rsidR="001D3613" w:rsidRPr="009C7954">
        <w:rPr>
          <w:rFonts w:asciiTheme="minorHAnsi" w:hAnsiTheme="minorHAnsi"/>
          <w:b/>
          <w:sz w:val="24"/>
          <w:szCs w:val="24"/>
          <w:u w:val="single"/>
        </w:rPr>
        <w:t xml:space="preserve"> in </w:t>
      </w:r>
      <w:r w:rsidR="003B23ED" w:rsidRPr="009C7954">
        <w:rPr>
          <w:rFonts w:asciiTheme="minorHAnsi" w:hAnsiTheme="minorHAnsi"/>
          <w:b/>
          <w:sz w:val="24"/>
          <w:szCs w:val="24"/>
          <w:u w:val="single"/>
        </w:rPr>
        <w:t>A</w:t>
      </w:r>
      <w:r w:rsidR="001D3613" w:rsidRPr="009C7954">
        <w:rPr>
          <w:rFonts w:asciiTheme="minorHAnsi" w:hAnsiTheme="minorHAnsi"/>
          <w:b/>
          <w:sz w:val="24"/>
          <w:szCs w:val="24"/>
          <w:u w:val="single"/>
        </w:rPr>
        <w:t>sylum</w:t>
      </w:r>
    </w:p>
    <w:p w:rsidR="00A05151" w:rsidRPr="009C7954" w:rsidRDefault="00A05151" w:rsidP="002C514A">
      <w:pPr>
        <w:spacing w:line="480" w:lineRule="auto"/>
        <w:jc w:val="both"/>
        <w:rPr>
          <w:rFonts w:asciiTheme="minorHAnsi" w:hAnsiTheme="minorHAnsi"/>
          <w:sz w:val="24"/>
          <w:szCs w:val="24"/>
        </w:rPr>
      </w:pPr>
    </w:p>
    <w:p w:rsidR="0016062F" w:rsidRPr="009C7954" w:rsidRDefault="0056053B" w:rsidP="002C514A">
      <w:pPr>
        <w:numPr>
          <w:ilvl w:val="0"/>
          <w:numId w:val="17"/>
        </w:numPr>
        <w:spacing w:line="480" w:lineRule="auto"/>
        <w:jc w:val="both"/>
        <w:rPr>
          <w:rFonts w:asciiTheme="minorHAnsi" w:hAnsiTheme="minorHAnsi"/>
          <w:b/>
          <w:sz w:val="24"/>
          <w:szCs w:val="24"/>
        </w:rPr>
      </w:pPr>
      <w:r w:rsidRPr="009C7954">
        <w:rPr>
          <w:rFonts w:asciiTheme="minorHAnsi" w:hAnsiTheme="minorHAnsi"/>
          <w:b/>
          <w:sz w:val="24"/>
          <w:szCs w:val="24"/>
        </w:rPr>
        <w:t xml:space="preserve">Credibility - </w:t>
      </w:r>
      <w:r w:rsidR="003B23ED" w:rsidRPr="009C7954">
        <w:rPr>
          <w:rFonts w:asciiTheme="minorHAnsi" w:hAnsiTheme="minorHAnsi"/>
          <w:b/>
          <w:sz w:val="24"/>
          <w:szCs w:val="24"/>
        </w:rPr>
        <w:t>T</w:t>
      </w:r>
      <w:r w:rsidRPr="009C7954">
        <w:rPr>
          <w:rFonts w:asciiTheme="minorHAnsi" w:hAnsiTheme="minorHAnsi"/>
          <w:b/>
          <w:sz w:val="24"/>
          <w:szCs w:val="24"/>
        </w:rPr>
        <w:t xml:space="preserve">he </w:t>
      </w:r>
      <w:r w:rsidR="003B23ED" w:rsidRPr="009C7954">
        <w:rPr>
          <w:rFonts w:asciiTheme="minorHAnsi" w:hAnsiTheme="minorHAnsi"/>
          <w:b/>
          <w:sz w:val="24"/>
          <w:szCs w:val="24"/>
        </w:rPr>
        <w:t>S</w:t>
      </w:r>
      <w:r w:rsidRPr="009C7954">
        <w:rPr>
          <w:rFonts w:asciiTheme="minorHAnsi" w:hAnsiTheme="minorHAnsi"/>
          <w:b/>
          <w:sz w:val="24"/>
          <w:szCs w:val="24"/>
        </w:rPr>
        <w:t xml:space="preserve">tandard of </w:t>
      </w:r>
      <w:r w:rsidR="003B23ED" w:rsidRPr="009C7954">
        <w:rPr>
          <w:rFonts w:asciiTheme="minorHAnsi" w:hAnsiTheme="minorHAnsi"/>
          <w:b/>
          <w:sz w:val="24"/>
          <w:szCs w:val="24"/>
        </w:rPr>
        <w:t>P</w:t>
      </w:r>
      <w:r w:rsidRPr="009C7954">
        <w:rPr>
          <w:rFonts w:asciiTheme="minorHAnsi" w:hAnsiTheme="minorHAnsi"/>
          <w:b/>
          <w:sz w:val="24"/>
          <w:szCs w:val="24"/>
        </w:rPr>
        <w:t xml:space="preserve">roof and </w:t>
      </w:r>
      <w:r w:rsidR="003B23ED" w:rsidRPr="009C7954">
        <w:rPr>
          <w:rFonts w:asciiTheme="minorHAnsi" w:hAnsiTheme="minorHAnsi"/>
          <w:b/>
          <w:sz w:val="24"/>
          <w:szCs w:val="24"/>
        </w:rPr>
        <w:t>T</w:t>
      </w:r>
      <w:r w:rsidR="00395479" w:rsidRPr="009C7954">
        <w:rPr>
          <w:rFonts w:asciiTheme="minorHAnsi" w:hAnsiTheme="minorHAnsi"/>
          <w:b/>
          <w:sz w:val="24"/>
          <w:szCs w:val="24"/>
        </w:rPr>
        <w:t xml:space="preserve">he </w:t>
      </w:r>
      <w:r w:rsidR="003B23ED" w:rsidRPr="009C7954">
        <w:rPr>
          <w:rFonts w:asciiTheme="minorHAnsi" w:hAnsiTheme="minorHAnsi"/>
          <w:b/>
          <w:sz w:val="24"/>
          <w:szCs w:val="24"/>
        </w:rPr>
        <w:t>P</w:t>
      </w:r>
      <w:r w:rsidR="00395479" w:rsidRPr="009C7954">
        <w:rPr>
          <w:rFonts w:asciiTheme="minorHAnsi" w:hAnsiTheme="minorHAnsi"/>
          <w:b/>
          <w:sz w:val="24"/>
          <w:szCs w:val="24"/>
        </w:rPr>
        <w:t xml:space="preserve">erception of </w:t>
      </w:r>
      <w:r w:rsidR="003B23ED" w:rsidRPr="009C7954">
        <w:rPr>
          <w:rFonts w:asciiTheme="minorHAnsi" w:hAnsiTheme="minorHAnsi"/>
          <w:b/>
          <w:sz w:val="24"/>
          <w:szCs w:val="24"/>
        </w:rPr>
        <w:t>A</w:t>
      </w:r>
      <w:r w:rsidRPr="009C7954">
        <w:rPr>
          <w:rFonts w:asciiTheme="minorHAnsi" w:hAnsiTheme="minorHAnsi"/>
          <w:b/>
          <w:sz w:val="24"/>
          <w:szCs w:val="24"/>
        </w:rPr>
        <w:t xml:space="preserve">rbitrariness </w:t>
      </w:r>
    </w:p>
    <w:p w:rsidR="00F11068" w:rsidRPr="009C7954" w:rsidRDefault="00F11068" w:rsidP="002C514A">
      <w:pPr>
        <w:spacing w:line="480" w:lineRule="auto"/>
        <w:jc w:val="both"/>
        <w:rPr>
          <w:rFonts w:asciiTheme="minorHAnsi" w:hAnsiTheme="minorHAnsi"/>
          <w:b/>
          <w:sz w:val="24"/>
          <w:szCs w:val="24"/>
        </w:rPr>
      </w:pPr>
    </w:p>
    <w:p w:rsidR="0026690F" w:rsidRPr="009C7954" w:rsidRDefault="00F11068" w:rsidP="002C514A">
      <w:pPr>
        <w:spacing w:line="480" w:lineRule="auto"/>
        <w:jc w:val="both"/>
        <w:rPr>
          <w:rFonts w:asciiTheme="minorHAnsi" w:hAnsiTheme="minorHAnsi"/>
          <w:sz w:val="24"/>
          <w:szCs w:val="24"/>
        </w:rPr>
      </w:pPr>
      <w:r w:rsidRPr="009C7954">
        <w:rPr>
          <w:rFonts w:asciiTheme="minorHAnsi" w:hAnsiTheme="minorHAnsi"/>
          <w:sz w:val="24"/>
          <w:szCs w:val="24"/>
        </w:rPr>
        <w:t>Problems of proof are well known in the asylum context</w:t>
      </w:r>
      <w:r w:rsidR="00AC7A33" w:rsidRPr="009C7954">
        <w:rPr>
          <w:rFonts w:asciiTheme="minorHAnsi" w:hAnsiTheme="minorHAnsi"/>
          <w:sz w:val="24"/>
          <w:szCs w:val="24"/>
        </w:rPr>
        <w:t>, and assessing credibility is never an exact science.  Social</w:t>
      </w:r>
      <w:r w:rsidR="00AC7A33" w:rsidRPr="009C7954">
        <w:rPr>
          <w:rFonts w:asciiTheme="minorHAnsi" w:hAnsiTheme="minorHAnsi" w:cs="ösHﬁˇøﬁ‡Õ"/>
          <w:sz w:val="24"/>
          <w:szCs w:val="24"/>
          <w:lang w:val="en-US"/>
        </w:rPr>
        <w:t xml:space="preserve"> </w:t>
      </w:r>
      <w:r w:rsidR="00C16C46" w:rsidRPr="009C7954">
        <w:rPr>
          <w:rFonts w:asciiTheme="minorHAnsi" w:hAnsiTheme="minorHAnsi"/>
          <w:sz w:val="24"/>
          <w:szCs w:val="24"/>
        </w:rPr>
        <w:t>science research has shown that assessors are not particularly skilled at distinguishing truth from lies, even where the assessor is a professional, such as a police officer</w:t>
      </w:r>
      <w:r w:rsidR="00F64464" w:rsidRPr="009C7954">
        <w:rPr>
          <w:rFonts w:asciiTheme="minorHAnsi" w:hAnsiTheme="minorHAnsi"/>
          <w:sz w:val="24"/>
          <w:szCs w:val="24"/>
        </w:rPr>
        <w:t xml:space="preserve">; nor does confidence in </w:t>
      </w:r>
      <w:r w:rsidR="00A075D3" w:rsidRPr="009C7954">
        <w:rPr>
          <w:rFonts w:asciiTheme="minorHAnsi" w:hAnsiTheme="minorHAnsi"/>
          <w:sz w:val="24"/>
          <w:szCs w:val="24"/>
        </w:rPr>
        <w:t xml:space="preserve">one’s </w:t>
      </w:r>
      <w:r w:rsidR="00F64464" w:rsidRPr="009C7954">
        <w:rPr>
          <w:rFonts w:asciiTheme="minorHAnsi" w:hAnsiTheme="minorHAnsi"/>
          <w:sz w:val="24"/>
          <w:szCs w:val="24"/>
        </w:rPr>
        <w:t>ability to detect lies correlate with the ability to do so</w:t>
      </w:r>
      <w:r w:rsidR="00192FE3" w:rsidRPr="009C7954">
        <w:rPr>
          <w:rFonts w:asciiTheme="minorHAnsi" w:hAnsiTheme="minorHAnsi"/>
          <w:sz w:val="24"/>
          <w:szCs w:val="24"/>
        </w:rPr>
        <w:t xml:space="preserve"> (</w:t>
      </w:r>
      <w:proofErr w:type="spellStart"/>
      <w:r w:rsidR="00192FE3" w:rsidRPr="009C7954">
        <w:rPr>
          <w:rFonts w:asciiTheme="minorHAnsi" w:hAnsiTheme="minorHAnsi"/>
          <w:sz w:val="24"/>
          <w:szCs w:val="24"/>
        </w:rPr>
        <w:t>Vrij</w:t>
      </w:r>
      <w:proofErr w:type="spellEnd"/>
      <w:r w:rsidR="00192FE3" w:rsidRPr="009C7954">
        <w:rPr>
          <w:rFonts w:asciiTheme="minorHAnsi" w:hAnsiTheme="minorHAnsi"/>
          <w:sz w:val="24"/>
          <w:szCs w:val="24"/>
        </w:rPr>
        <w:t xml:space="preserve"> et al, </w:t>
      </w:r>
      <w:r w:rsidR="00C16C46" w:rsidRPr="009C7954">
        <w:rPr>
          <w:rFonts w:asciiTheme="minorHAnsi" w:hAnsiTheme="minorHAnsi"/>
          <w:sz w:val="24"/>
          <w:szCs w:val="24"/>
        </w:rPr>
        <w:t>2008; for discussion</w:t>
      </w:r>
      <w:r w:rsidR="00192FE3" w:rsidRPr="009C7954">
        <w:rPr>
          <w:rFonts w:asciiTheme="minorHAnsi" w:hAnsiTheme="minorHAnsi"/>
          <w:sz w:val="24"/>
          <w:szCs w:val="24"/>
        </w:rPr>
        <w:t>,</w:t>
      </w:r>
      <w:r w:rsidR="00C16C46" w:rsidRPr="009C7954">
        <w:rPr>
          <w:rFonts w:asciiTheme="minorHAnsi" w:hAnsiTheme="minorHAnsi"/>
          <w:sz w:val="24"/>
          <w:szCs w:val="24"/>
        </w:rPr>
        <w:t xml:space="preserve"> see</w:t>
      </w:r>
      <w:r w:rsidR="00192FE3" w:rsidRPr="009C7954">
        <w:rPr>
          <w:rFonts w:asciiTheme="minorHAnsi" w:hAnsiTheme="minorHAnsi"/>
          <w:sz w:val="24"/>
          <w:szCs w:val="24"/>
        </w:rPr>
        <w:t xml:space="preserve"> also</w:t>
      </w:r>
      <w:r w:rsidR="00C16C46" w:rsidRPr="009C7954">
        <w:rPr>
          <w:rFonts w:asciiTheme="minorHAnsi" w:hAnsiTheme="minorHAnsi"/>
          <w:sz w:val="24"/>
          <w:szCs w:val="24"/>
        </w:rPr>
        <w:t xml:space="preserve"> Smith</w:t>
      </w:r>
      <w:r w:rsidR="00192FE3" w:rsidRPr="009C7954">
        <w:rPr>
          <w:rFonts w:asciiTheme="minorHAnsi" w:hAnsiTheme="minorHAnsi"/>
          <w:sz w:val="24"/>
          <w:szCs w:val="24"/>
        </w:rPr>
        <w:t>,</w:t>
      </w:r>
      <w:r w:rsidR="00C16C46" w:rsidRPr="009C7954">
        <w:rPr>
          <w:rFonts w:asciiTheme="minorHAnsi" w:hAnsiTheme="minorHAnsi"/>
          <w:sz w:val="24"/>
          <w:szCs w:val="24"/>
        </w:rPr>
        <w:t xml:space="preserve"> 2012).</w:t>
      </w:r>
      <w:r w:rsidR="00F64464" w:rsidRPr="009C7954">
        <w:rPr>
          <w:rStyle w:val="FootnoteReference"/>
          <w:rFonts w:asciiTheme="minorHAnsi" w:hAnsiTheme="minorHAnsi"/>
          <w:sz w:val="24"/>
          <w:szCs w:val="24"/>
        </w:rPr>
        <w:footnoteReference w:id="16"/>
      </w:r>
      <w:r w:rsidR="00C16C46" w:rsidRPr="009C7954">
        <w:rPr>
          <w:rFonts w:asciiTheme="minorHAnsi" w:hAnsiTheme="minorHAnsi"/>
          <w:sz w:val="24"/>
          <w:szCs w:val="24"/>
        </w:rPr>
        <w:t xml:space="preserve"> </w:t>
      </w:r>
      <w:r w:rsidR="00B523FD" w:rsidRPr="0076175D">
        <w:rPr>
          <w:rFonts w:asciiTheme="minorHAnsi" w:hAnsiTheme="minorHAnsi"/>
          <w:sz w:val="24"/>
          <w:szCs w:val="24"/>
        </w:rPr>
        <w:t xml:space="preserve">Indeed, Norman (2007: 291) suggests that assessing credibility is not an exercise in establishing the truth, but about </w:t>
      </w:r>
      <w:r w:rsidR="009920D1">
        <w:rPr>
          <w:rFonts w:asciiTheme="minorHAnsi" w:hAnsiTheme="minorHAnsi"/>
          <w:sz w:val="24"/>
          <w:szCs w:val="24"/>
        </w:rPr>
        <w:t>“</w:t>
      </w:r>
      <w:r w:rsidR="00B523FD" w:rsidRPr="0076175D">
        <w:rPr>
          <w:rFonts w:asciiTheme="minorHAnsi" w:hAnsiTheme="minorHAnsi"/>
          <w:sz w:val="24"/>
          <w:szCs w:val="24"/>
        </w:rPr>
        <w:t>making findings of fact that are reasonable and open on the evidence</w:t>
      </w:r>
      <w:r w:rsidR="009920D1">
        <w:rPr>
          <w:rFonts w:asciiTheme="minorHAnsi" w:hAnsiTheme="minorHAnsi"/>
          <w:sz w:val="24"/>
          <w:szCs w:val="24"/>
        </w:rPr>
        <w:t>”</w:t>
      </w:r>
      <w:r w:rsidR="00B523FD">
        <w:rPr>
          <w:rFonts w:asciiTheme="minorHAnsi" w:hAnsiTheme="minorHAnsi"/>
          <w:sz w:val="24"/>
          <w:szCs w:val="24"/>
        </w:rPr>
        <w:t xml:space="preserve">. </w:t>
      </w:r>
    </w:p>
    <w:p w:rsidR="0026690F" w:rsidRPr="009C7954" w:rsidRDefault="0026690F" w:rsidP="002C514A">
      <w:pPr>
        <w:spacing w:line="480" w:lineRule="auto"/>
        <w:jc w:val="both"/>
        <w:rPr>
          <w:rFonts w:asciiTheme="minorHAnsi" w:hAnsiTheme="minorHAnsi"/>
          <w:sz w:val="24"/>
          <w:szCs w:val="24"/>
        </w:rPr>
      </w:pPr>
    </w:p>
    <w:p w:rsidR="00C540C0" w:rsidRPr="009C7954" w:rsidRDefault="000D1BCA" w:rsidP="002C514A">
      <w:pPr>
        <w:spacing w:line="480" w:lineRule="auto"/>
        <w:jc w:val="both"/>
        <w:rPr>
          <w:rFonts w:asciiTheme="minorHAnsi" w:hAnsiTheme="minorHAnsi"/>
          <w:sz w:val="24"/>
          <w:szCs w:val="24"/>
        </w:rPr>
      </w:pPr>
      <w:r w:rsidRPr="0076175D">
        <w:rPr>
          <w:rFonts w:asciiTheme="minorHAnsi" w:hAnsiTheme="minorHAnsi"/>
          <w:sz w:val="24"/>
          <w:szCs w:val="24"/>
          <w:lang w:val="en-US"/>
        </w:rPr>
        <w:t xml:space="preserve">The UNHCR Handbook (1979, </w:t>
      </w:r>
      <w:r w:rsidR="00491F3F">
        <w:rPr>
          <w:rFonts w:asciiTheme="minorHAnsi" w:hAnsiTheme="minorHAnsi"/>
          <w:sz w:val="24"/>
          <w:szCs w:val="24"/>
          <w:lang w:val="en-US"/>
        </w:rPr>
        <w:t>paragraph</w:t>
      </w:r>
      <w:r w:rsidRPr="0076175D">
        <w:rPr>
          <w:rFonts w:asciiTheme="minorHAnsi" w:hAnsiTheme="minorHAnsi"/>
          <w:sz w:val="24"/>
          <w:szCs w:val="24"/>
          <w:lang w:val="en-US"/>
        </w:rPr>
        <w:t xml:space="preserve"> 203) states that in the absence of available proof, it is “frequently necessary to give the applicant the benefit of the doubt”.</w:t>
      </w:r>
      <w:r>
        <w:rPr>
          <w:rFonts w:asciiTheme="minorHAnsi" w:hAnsiTheme="minorHAnsi"/>
          <w:sz w:val="24"/>
          <w:szCs w:val="24"/>
          <w:lang w:val="en-US"/>
        </w:rPr>
        <w:t xml:space="preserve"> </w:t>
      </w:r>
      <w:r w:rsidR="00AC7A33" w:rsidRPr="009C7954">
        <w:rPr>
          <w:rFonts w:asciiTheme="minorHAnsi" w:hAnsiTheme="minorHAnsi"/>
          <w:sz w:val="24"/>
          <w:szCs w:val="24"/>
        </w:rPr>
        <w:t xml:space="preserve">In </w:t>
      </w:r>
      <w:r w:rsidR="00AC7A33" w:rsidRPr="009C7954">
        <w:rPr>
          <w:rFonts w:asciiTheme="minorHAnsi" w:hAnsiTheme="minorHAnsi"/>
          <w:sz w:val="24"/>
          <w:szCs w:val="24"/>
        </w:rPr>
        <w:lastRenderedPageBreak/>
        <w:t xml:space="preserve">the UK context, </w:t>
      </w:r>
      <w:r w:rsidR="00B523FD">
        <w:rPr>
          <w:rFonts w:asciiTheme="minorHAnsi" w:hAnsiTheme="minorHAnsi"/>
          <w:sz w:val="24"/>
          <w:szCs w:val="24"/>
        </w:rPr>
        <w:t xml:space="preserve">a plethora of official policies and guidelines </w:t>
      </w:r>
      <w:r w:rsidR="00B523FD" w:rsidRPr="009C7954">
        <w:rPr>
          <w:rFonts w:asciiTheme="minorHAnsi" w:hAnsiTheme="minorHAnsi"/>
          <w:sz w:val="24"/>
          <w:szCs w:val="24"/>
        </w:rPr>
        <w:t xml:space="preserve">have been developed, which are designed to assist asylum decision-makers in assessing </w:t>
      </w:r>
      <w:r>
        <w:rPr>
          <w:rFonts w:asciiTheme="minorHAnsi" w:hAnsiTheme="minorHAnsi"/>
          <w:sz w:val="24"/>
          <w:szCs w:val="24"/>
        </w:rPr>
        <w:t xml:space="preserve">the </w:t>
      </w:r>
      <w:r w:rsidR="00B523FD" w:rsidRPr="009C7954">
        <w:rPr>
          <w:rFonts w:asciiTheme="minorHAnsi" w:hAnsiTheme="minorHAnsi"/>
          <w:sz w:val="24"/>
          <w:szCs w:val="24"/>
        </w:rPr>
        <w:t>credibility</w:t>
      </w:r>
      <w:r>
        <w:rPr>
          <w:rFonts w:asciiTheme="minorHAnsi" w:hAnsiTheme="minorHAnsi"/>
          <w:sz w:val="24"/>
          <w:szCs w:val="24"/>
        </w:rPr>
        <w:t xml:space="preserve"> of the claim</w:t>
      </w:r>
      <w:r w:rsidR="00B523FD" w:rsidRPr="009C7954">
        <w:rPr>
          <w:rFonts w:asciiTheme="minorHAnsi" w:hAnsiTheme="minorHAnsi"/>
          <w:sz w:val="24"/>
          <w:szCs w:val="24"/>
        </w:rPr>
        <w:t xml:space="preserve"> more accurately</w:t>
      </w:r>
      <w:r w:rsidR="00B523FD">
        <w:rPr>
          <w:rFonts w:asciiTheme="minorHAnsi" w:hAnsiTheme="minorHAnsi"/>
          <w:sz w:val="24"/>
          <w:szCs w:val="24"/>
        </w:rPr>
        <w:t>,</w:t>
      </w:r>
      <w:r w:rsidR="0026690F" w:rsidRPr="009C7954">
        <w:rPr>
          <w:rFonts w:asciiTheme="minorHAnsi" w:hAnsiTheme="minorHAnsi"/>
          <w:sz w:val="24"/>
          <w:szCs w:val="24"/>
        </w:rPr>
        <w:t xml:space="preserve"> including </w:t>
      </w:r>
      <w:r w:rsidR="00891BA6" w:rsidRPr="009C7954">
        <w:rPr>
          <w:rFonts w:asciiTheme="minorHAnsi" w:hAnsiTheme="minorHAnsi"/>
          <w:sz w:val="24"/>
          <w:szCs w:val="24"/>
        </w:rPr>
        <w:t>‘</w:t>
      </w:r>
      <w:r w:rsidR="00AC7A33" w:rsidRPr="009C7954">
        <w:rPr>
          <w:rFonts w:asciiTheme="minorHAnsi" w:hAnsiTheme="minorHAnsi"/>
          <w:sz w:val="24"/>
          <w:szCs w:val="24"/>
        </w:rPr>
        <w:t>Asylum Policy Instructions’, ‘Asylum Process Guidance’ and ‘Asylum Support Policy Bulletins’</w:t>
      </w:r>
      <w:r w:rsidR="0026690F" w:rsidRPr="009C7954">
        <w:rPr>
          <w:rFonts w:asciiTheme="minorHAnsi" w:hAnsiTheme="minorHAnsi"/>
          <w:sz w:val="24"/>
          <w:szCs w:val="24"/>
        </w:rPr>
        <w:t xml:space="preserve">, as well as </w:t>
      </w:r>
      <w:r w:rsidR="00AC7A33" w:rsidRPr="009C7954">
        <w:rPr>
          <w:rFonts w:asciiTheme="minorHAnsi" w:hAnsiTheme="minorHAnsi"/>
          <w:sz w:val="24"/>
          <w:szCs w:val="24"/>
        </w:rPr>
        <w:t>‘Country Specific Asylum Policy’ and ‘Country of Origin Information’</w:t>
      </w:r>
      <w:r w:rsidR="0026690F" w:rsidRPr="009C7954">
        <w:rPr>
          <w:rFonts w:asciiTheme="minorHAnsi" w:hAnsiTheme="minorHAnsi"/>
          <w:sz w:val="24"/>
          <w:szCs w:val="24"/>
        </w:rPr>
        <w:t>.</w:t>
      </w:r>
      <w:r w:rsidR="00AC7A33" w:rsidRPr="009C7954">
        <w:rPr>
          <w:rFonts w:asciiTheme="minorHAnsi" w:hAnsiTheme="minorHAnsi"/>
          <w:sz w:val="24"/>
          <w:szCs w:val="24"/>
        </w:rPr>
        <w:t xml:space="preserve"> </w:t>
      </w:r>
      <w:r w:rsidR="00C540C0" w:rsidRPr="009C7954">
        <w:rPr>
          <w:rFonts w:asciiTheme="minorHAnsi" w:hAnsiTheme="minorHAnsi"/>
          <w:sz w:val="24"/>
          <w:szCs w:val="24"/>
        </w:rPr>
        <w:t>It is not clear</w:t>
      </w:r>
      <w:r w:rsidR="00AC7A33" w:rsidRPr="009C7954">
        <w:rPr>
          <w:rFonts w:asciiTheme="minorHAnsi" w:hAnsiTheme="minorHAnsi"/>
          <w:sz w:val="24"/>
          <w:szCs w:val="24"/>
        </w:rPr>
        <w:t>, however,</w:t>
      </w:r>
      <w:r w:rsidR="00C540C0" w:rsidRPr="009C7954">
        <w:rPr>
          <w:rFonts w:asciiTheme="minorHAnsi" w:hAnsiTheme="minorHAnsi"/>
          <w:sz w:val="24"/>
          <w:szCs w:val="24"/>
        </w:rPr>
        <w:t xml:space="preserve"> how</w:t>
      </w:r>
      <w:r w:rsidR="00AC7A33" w:rsidRPr="009C7954">
        <w:rPr>
          <w:rFonts w:asciiTheme="minorHAnsi" w:hAnsiTheme="minorHAnsi"/>
          <w:sz w:val="24"/>
          <w:szCs w:val="24"/>
        </w:rPr>
        <w:t xml:space="preserve"> -</w:t>
      </w:r>
      <w:r w:rsidR="00C540C0" w:rsidRPr="009C7954">
        <w:rPr>
          <w:rFonts w:asciiTheme="minorHAnsi" w:hAnsiTheme="minorHAnsi"/>
          <w:sz w:val="24"/>
          <w:szCs w:val="24"/>
        </w:rPr>
        <w:t xml:space="preserve"> if at all</w:t>
      </w:r>
      <w:r w:rsidR="00AC7A33" w:rsidRPr="009C7954">
        <w:rPr>
          <w:rFonts w:asciiTheme="minorHAnsi" w:hAnsiTheme="minorHAnsi"/>
          <w:sz w:val="24"/>
          <w:szCs w:val="24"/>
        </w:rPr>
        <w:t xml:space="preserve"> -</w:t>
      </w:r>
      <w:r w:rsidR="00C540C0" w:rsidRPr="009C7954">
        <w:rPr>
          <w:rFonts w:asciiTheme="minorHAnsi" w:hAnsiTheme="minorHAnsi"/>
          <w:sz w:val="24"/>
          <w:szCs w:val="24"/>
        </w:rPr>
        <w:t xml:space="preserve"> these different kinds of policies and guidelines relate to each other</w:t>
      </w:r>
      <w:r w:rsidR="00425BA6" w:rsidRPr="009C7954">
        <w:rPr>
          <w:rFonts w:asciiTheme="minorHAnsi" w:hAnsiTheme="minorHAnsi"/>
          <w:sz w:val="24"/>
          <w:szCs w:val="24"/>
        </w:rPr>
        <w:t>, and whether they are hierarchical</w:t>
      </w:r>
      <w:r w:rsidR="00C540C0" w:rsidRPr="009C7954">
        <w:rPr>
          <w:rFonts w:asciiTheme="minorHAnsi" w:hAnsiTheme="minorHAnsi"/>
          <w:sz w:val="24"/>
          <w:szCs w:val="24"/>
        </w:rPr>
        <w:t xml:space="preserve">. </w:t>
      </w:r>
      <w:r w:rsidR="00AC7A33" w:rsidRPr="009C7954">
        <w:rPr>
          <w:rFonts w:asciiTheme="minorHAnsi" w:hAnsiTheme="minorHAnsi"/>
          <w:sz w:val="24"/>
          <w:szCs w:val="24"/>
        </w:rPr>
        <w:t>Moreover, f</w:t>
      </w:r>
      <w:r w:rsidR="00C540C0" w:rsidRPr="009C7954">
        <w:rPr>
          <w:rFonts w:asciiTheme="minorHAnsi" w:hAnsiTheme="minorHAnsi"/>
          <w:sz w:val="24"/>
          <w:szCs w:val="24"/>
        </w:rPr>
        <w:t>rom the comments of some of our respondents</w:t>
      </w:r>
      <w:r w:rsidR="001C6A9D" w:rsidRPr="009C7954">
        <w:rPr>
          <w:rFonts w:asciiTheme="minorHAnsi" w:hAnsiTheme="minorHAnsi"/>
          <w:sz w:val="24"/>
          <w:szCs w:val="24"/>
        </w:rPr>
        <w:t xml:space="preserve">, it appears </w:t>
      </w:r>
      <w:r w:rsidR="00C540C0" w:rsidRPr="009C7954">
        <w:rPr>
          <w:rFonts w:asciiTheme="minorHAnsi" w:hAnsiTheme="minorHAnsi"/>
          <w:sz w:val="24"/>
          <w:szCs w:val="24"/>
        </w:rPr>
        <w:t xml:space="preserve">that some of the guidelines are thought to be of poor quality, and that policies are not </w:t>
      </w:r>
      <w:r w:rsidR="001C6A9D" w:rsidRPr="009C7954">
        <w:rPr>
          <w:rFonts w:asciiTheme="minorHAnsi" w:hAnsiTheme="minorHAnsi"/>
          <w:sz w:val="24"/>
          <w:szCs w:val="24"/>
        </w:rPr>
        <w:t xml:space="preserve">always </w:t>
      </w:r>
      <w:r w:rsidR="00C540C0" w:rsidRPr="009C7954">
        <w:rPr>
          <w:rFonts w:asciiTheme="minorHAnsi" w:hAnsiTheme="minorHAnsi"/>
          <w:sz w:val="24"/>
          <w:szCs w:val="24"/>
        </w:rPr>
        <w:t>followed in practice</w:t>
      </w:r>
      <w:r w:rsidR="00DD18E6" w:rsidRPr="009C7954">
        <w:rPr>
          <w:rFonts w:asciiTheme="minorHAnsi" w:hAnsiTheme="minorHAnsi"/>
          <w:sz w:val="24"/>
          <w:szCs w:val="24"/>
        </w:rPr>
        <w:t xml:space="preserve">. Indeed, this was often </w:t>
      </w:r>
      <w:r w:rsidR="0026159A" w:rsidRPr="009C7954">
        <w:rPr>
          <w:rFonts w:asciiTheme="minorHAnsi" w:hAnsiTheme="minorHAnsi"/>
          <w:sz w:val="24"/>
          <w:szCs w:val="24"/>
        </w:rPr>
        <w:t>demonstrated</w:t>
      </w:r>
      <w:r w:rsidR="00DD18E6" w:rsidRPr="009C7954">
        <w:rPr>
          <w:rFonts w:asciiTheme="minorHAnsi" w:hAnsiTheme="minorHAnsi"/>
          <w:sz w:val="24"/>
          <w:szCs w:val="24"/>
        </w:rPr>
        <w:t>, as we will discuss further below,</w:t>
      </w:r>
      <w:r w:rsidR="0026159A" w:rsidRPr="009C7954">
        <w:rPr>
          <w:rFonts w:asciiTheme="minorHAnsi" w:hAnsiTheme="minorHAnsi"/>
          <w:sz w:val="24"/>
          <w:szCs w:val="24"/>
        </w:rPr>
        <w:t xml:space="preserve"> by</w:t>
      </w:r>
      <w:r w:rsidR="00DD18E6" w:rsidRPr="009C7954">
        <w:rPr>
          <w:rFonts w:asciiTheme="minorHAnsi" w:hAnsiTheme="minorHAnsi"/>
          <w:sz w:val="24"/>
          <w:szCs w:val="24"/>
        </w:rPr>
        <w:t xml:space="preserve"> participants’</w:t>
      </w:r>
      <w:r w:rsidR="0026159A" w:rsidRPr="009C7954">
        <w:rPr>
          <w:rFonts w:asciiTheme="minorHAnsi" w:hAnsiTheme="minorHAnsi"/>
          <w:sz w:val="24"/>
          <w:szCs w:val="24"/>
        </w:rPr>
        <w:t xml:space="preserve"> lack of knowledge of Gender Guidelines</w:t>
      </w:r>
      <w:r w:rsidR="00D03EB9" w:rsidRPr="009C7954">
        <w:rPr>
          <w:rFonts w:asciiTheme="minorHAnsi" w:hAnsiTheme="minorHAnsi"/>
          <w:sz w:val="24"/>
          <w:szCs w:val="24"/>
        </w:rPr>
        <w:t xml:space="preserve">. </w:t>
      </w:r>
    </w:p>
    <w:p w:rsidR="00F11068" w:rsidRPr="009C7954" w:rsidRDefault="00F11068" w:rsidP="002C514A">
      <w:pPr>
        <w:spacing w:line="480" w:lineRule="auto"/>
        <w:jc w:val="both"/>
        <w:rPr>
          <w:rFonts w:asciiTheme="minorHAnsi" w:hAnsiTheme="minorHAnsi"/>
          <w:sz w:val="24"/>
          <w:szCs w:val="24"/>
        </w:rPr>
      </w:pPr>
    </w:p>
    <w:p w:rsidR="00192FE3" w:rsidRPr="009C7954" w:rsidRDefault="00AC7A33" w:rsidP="002C514A">
      <w:pPr>
        <w:widowControl w:val="0"/>
        <w:autoSpaceDE w:val="0"/>
        <w:autoSpaceDN w:val="0"/>
        <w:adjustRightInd w:val="0"/>
        <w:spacing w:line="480" w:lineRule="auto"/>
        <w:jc w:val="both"/>
        <w:rPr>
          <w:rFonts w:asciiTheme="minorHAnsi" w:hAnsiTheme="minorHAnsi" w:cs="Arial"/>
          <w:sz w:val="24"/>
          <w:szCs w:val="24"/>
          <w:lang w:val="en-US"/>
        </w:rPr>
      </w:pPr>
      <w:r w:rsidRPr="009C7954">
        <w:rPr>
          <w:rFonts w:asciiTheme="minorHAnsi" w:hAnsiTheme="minorHAnsi"/>
          <w:sz w:val="24"/>
          <w:szCs w:val="24"/>
        </w:rPr>
        <w:t>Perhaps the</w:t>
      </w:r>
      <w:r w:rsidR="002F41EA" w:rsidRPr="009C7954">
        <w:rPr>
          <w:rFonts w:asciiTheme="minorHAnsi" w:hAnsiTheme="minorHAnsi"/>
          <w:sz w:val="24"/>
          <w:szCs w:val="24"/>
        </w:rPr>
        <w:t xml:space="preserve"> key piece of guidance</w:t>
      </w:r>
      <w:r w:rsidRPr="009C7954">
        <w:rPr>
          <w:rFonts w:asciiTheme="minorHAnsi" w:hAnsiTheme="minorHAnsi"/>
          <w:sz w:val="24"/>
          <w:szCs w:val="24"/>
        </w:rPr>
        <w:t>, when it comes to</w:t>
      </w:r>
      <w:r w:rsidR="002F41EA" w:rsidRPr="009C7954">
        <w:rPr>
          <w:rFonts w:asciiTheme="minorHAnsi" w:hAnsiTheme="minorHAnsi"/>
          <w:sz w:val="24"/>
          <w:szCs w:val="24"/>
        </w:rPr>
        <w:t xml:space="preserve"> assess</w:t>
      </w:r>
      <w:r w:rsidR="00980269" w:rsidRPr="009C7954">
        <w:rPr>
          <w:rFonts w:asciiTheme="minorHAnsi" w:hAnsiTheme="minorHAnsi"/>
          <w:sz w:val="24"/>
          <w:szCs w:val="24"/>
        </w:rPr>
        <w:t>ing</w:t>
      </w:r>
      <w:r w:rsidR="002F41EA" w:rsidRPr="009C7954">
        <w:rPr>
          <w:rFonts w:asciiTheme="minorHAnsi" w:hAnsiTheme="minorHAnsi"/>
          <w:sz w:val="24"/>
          <w:szCs w:val="24"/>
        </w:rPr>
        <w:t xml:space="preserve"> the </w:t>
      </w:r>
      <w:r w:rsidRPr="009C7954">
        <w:rPr>
          <w:rFonts w:asciiTheme="minorHAnsi" w:hAnsiTheme="minorHAnsi"/>
          <w:sz w:val="24"/>
          <w:szCs w:val="24"/>
        </w:rPr>
        <w:t xml:space="preserve">credibility of applications, is the </w:t>
      </w:r>
      <w:r w:rsidR="00425BA6" w:rsidRPr="009C7954">
        <w:rPr>
          <w:rFonts w:asciiTheme="minorHAnsi" w:hAnsiTheme="minorHAnsi"/>
          <w:sz w:val="24"/>
          <w:szCs w:val="24"/>
        </w:rPr>
        <w:t>‘Con</w:t>
      </w:r>
      <w:r w:rsidR="001C6A9D" w:rsidRPr="009C7954">
        <w:rPr>
          <w:rFonts w:asciiTheme="minorHAnsi" w:hAnsiTheme="minorHAnsi"/>
          <w:sz w:val="24"/>
          <w:szCs w:val="24"/>
        </w:rPr>
        <w:t>sidering Asylum Claims</w:t>
      </w:r>
      <w:r w:rsidR="007516C3" w:rsidRPr="009C7954">
        <w:rPr>
          <w:rFonts w:asciiTheme="minorHAnsi" w:hAnsiTheme="minorHAnsi"/>
          <w:sz w:val="24"/>
          <w:szCs w:val="24"/>
        </w:rPr>
        <w:t xml:space="preserve"> and Assessing Credibility</w:t>
      </w:r>
      <w:r w:rsidR="001C6A9D" w:rsidRPr="009C7954">
        <w:rPr>
          <w:rFonts w:asciiTheme="minorHAnsi" w:hAnsiTheme="minorHAnsi"/>
          <w:sz w:val="24"/>
          <w:szCs w:val="24"/>
        </w:rPr>
        <w:t xml:space="preserve">’ Asylum </w:t>
      </w:r>
      <w:r w:rsidR="00FF0B48" w:rsidRPr="009C7954">
        <w:rPr>
          <w:rFonts w:asciiTheme="minorHAnsi" w:hAnsiTheme="minorHAnsi"/>
          <w:sz w:val="24"/>
          <w:szCs w:val="24"/>
        </w:rPr>
        <w:t xml:space="preserve">Policy </w:t>
      </w:r>
      <w:r w:rsidR="001C6A9D" w:rsidRPr="009C7954">
        <w:rPr>
          <w:rFonts w:asciiTheme="minorHAnsi" w:hAnsiTheme="minorHAnsi"/>
          <w:sz w:val="24"/>
          <w:szCs w:val="24"/>
        </w:rPr>
        <w:t>I</w:t>
      </w:r>
      <w:r w:rsidR="00425BA6" w:rsidRPr="009C7954">
        <w:rPr>
          <w:rFonts w:asciiTheme="minorHAnsi" w:hAnsiTheme="minorHAnsi"/>
          <w:sz w:val="24"/>
          <w:szCs w:val="24"/>
        </w:rPr>
        <w:t>nstruction</w:t>
      </w:r>
      <w:r w:rsidR="005227C6" w:rsidRPr="009C7954">
        <w:rPr>
          <w:rFonts w:asciiTheme="minorHAnsi" w:hAnsiTheme="minorHAnsi"/>
          <w:sz w:val="24"/>
          <w:szCs w:val="24"/>
        </w:rPr>
        <w:t xml:space="preserve"> (last revised in 2012)</w:t>
      </w:r>
      <w:r w:rsidRPr="009C7954">
        <w:rPr>
          <w:rFonts w:asciiTheme="minorHAnsi" w:hAnsiTheme="minorHAnsi"/>
          <w:sz w:val="24"/>
          <w:szCs w:val="24"/>
        </w:rPr>
        <w:t xml:space="preserve">. </w:t>
      </w:r>
      <w:r w:rsidR="009F2A72" w:rsidRPr="009C7954">
        <w:rPr>
          <w:rFonts w:asciiTheme="minorHAnsi" w:hAnsiTheme="minorHAnsi"/>
          <w:sz w:val="24"/>
          <w:szCs w:val="24"/>
        </w:rPr>
        <w:t>In line with UNHCR guidance, the</w:t>
      </w:r>
      <w:r w:rsidR="006212AF" w:rsidRPr="009C7954">
        <w:rPr>
          <w:rFonts w:asciiTheme="minorHAnsi" w:hAnsiTheme="minorHAnsi"/>
          <w:sz w:val="24"/>
          <w:szCs w:val="24"/>
        </w:rPr>
        <w:t xml:space="preserve"> UKBA</w:t>
      </w:r>
      <w:r w:rsidR="009F2A72" w:rsidRPr="009C7954">
        <w:rPr>
          <w:rFonts w:asciiTheme="minorHAnsi" w:hAnsiTheme="minorHAnsi"/>
          <w:sz w:val="24"/>
          <w:szCs w:val="24"/>
        </w:rPr>
        <w:t xml:space="preserve"> Instruction divide</w:t>
      </w:r>
      <w:r w:rsidR="006A5490">
        <w:rPr>
          <w:rFonts w:asciiTheme="minorHAnsi" w:hAnsiTheme="minorHAnsi"/>
          <w:sz w:val="24"/>
          <w:szCs w:val="24"/>
        </w:rPr>
        <w:t>s</w:t>
      </w:r>
      <w:r w:rsidR="009F2A72" w:rsidRPr="009C7954">
        <w:rPr>
          <w:rFonts w:asciiTheme="minorHAnsi" w:hAnsiTheme="minorHAnsi"/>
          <w:sz w:val="24"/>
          <w:szCs w:val="24"/>
        </w:rPr>
        <w:t xml:space="preserve"> credibility into two aspects – internal</w:t>
      </w:r>
      <w:r w:rsidR="006212AF" w:rsidRPr="009C7954">
        <w:rPr>
          <w:rFonts w:asciiTheme="minorHAnsi" w:hAnsiTheme="minorHAnsi"/>
          <w:sz w:val="24"/>
          <w:szCs w:val="24"/>
        </w:rPr>
        <w:t xml:space="preserve"> (involving a ‘coherent’ account)</w:t>
      </w:r>
      <w:r w:rsidR="009F2A72" w:rsidRPr="009C7954">
        <w:rPr>
          <w:rFonts w:asciiTheme="minorHAnsi" w:hAnsiTheme="minorHAnsi"/>
          <w:sz w:val="24"/>
          <w:szCs w:val="24"/>
        </w:rPr>
        <w:t xml:space="preserve"> and external</w:t>
      </w:r>
      <w:r w:rsidR="006212AF" w:rsidRPr="009C7954">
        <w:rPr>
          <w:rFonts w:asciiTheme="minorHAnsi" w:hAnsiTheme="minorHAnsi"/>
          <w:sz w:val="24"/>
          <w:szCs w:val="24"/>
        </w:rPr>
        <w:t xml:space="preserve"> (being capable of proof by objective means)</w:t>
      </w:r>
      <w:r w:rsidR="009F2A72" w:rsidRPr="009C7954">
        <w:rPr>
          <w:rFonts w:asciiTheme="minorHAnsi" w:hAnsiTheme="minorHAnsi"/>
          <w:sz w:val="24"/>
          <w:szCs w:val="24"/>
        </w:rPr>
        <w:t xml:space="preserve"> (</w:t>
      </w:r>
      <w:r w:rsidR="005227C6" w:rsidRPr="009C7954">
        <w:rPr>
          <w:rFonts w:asciiTheme="minorHAnsi" w:hAnsiTheme="minorHAnsi"/>
          <w:sz w:val="24"/>
          <w:szCs w:val="24"/>
        </w:rPr>
        <w:t>UNHCR</w:t>
      </w:r>
      <w:r w:rsidR="00192FE3" w:rsidRPr="009C7954">
        <w:rPr>
          <w:rFonts w:asciiTheme="minorHAnsi" w:hAnsiTheme="minorHAnsi"/>
          <w:sz w:val="24"/>
          <w:szCs w:val="24"/>
        </w:rPr>
        <w:t>,</w:t>
      </w:r>
      <w:r w:rsidR="005227C6" w:rsidRPr="009C7954">
        <w:rPr>
          <w:rFonts w:asciiTheme="minorHAnsi" w:hAnsiTheme="minorHAnsi"/>
          <w:sz w:val="24"/>
          <w:szCs w:val="24"/>
        </w:rPr>
        <w:t xml:space="preserve"> </w:t>
      </w:r>
      <w:r w:rsidR="009F2A72" w:rsidRPr="009C7954">
        <w:rPr>
          <w:rFonts w:asciiTheme="minorHAnsi" w:hAnsiTheme="minorHAnsi"/>
          <w:sz w:val="24"/>
          <w:szCs w:val="24"/>
        </w:rPr>
        <w:t xml:space="preserve">1992: </w:t>
      </w:r>
      <w:r w:rsidR="00491F3F">
        <w:rPr>
          <w:rFonts w:asciiTheme="minorHAnsi" w:hAnsiTheme="minorHAnsi"/>
          <w:sz w:val="24"/>
          <w:szCs w:val="24"/>
        </w:rPr>
        <w:t>paragraph</w:t>
      </w:r>
      <w:r w:rsidR="009F2A72" w:rsidRPr="009C7954">
        <w:rPr>
          <w:rFonts w:asciiTheme="minorHAnsi" w:hAnsiTheme="minorHAnsi"/>
          <w:sz w:val="24"/>
          <w:szCs w:val="24"/>
        </w:rPr>
        <w:t xml:space="preserve"> 204). </w:t>
      </w:r>
      <w:r w:rsidR="006212AF" w:rsidRPr="009C7954">
        <w:rPr>
          <w:rFonts w:asciiTheme="minorHAnsi" w:hAnsiTheme="minorHAnsi"/>
          <w:sz w:val="24"/>
          <w:szCs w:val="24"/>
        </w:rPr>
        <w:t xml:space="preserve">More specifically, </w:t>
      </w:r>
      <w:r w:rsidRPr="009C7954">
        <w:rPr>
          <w:rFonts w:asciiTheme="minorHAnsi" w:hAnsiTheme="minorHAnsi"/>
          <w:sz w:val="24"/>
          <w:szCs w:val="24"/>
        </w:rPr>
        <w:t>i</w:t>
      </w:r>
      <w:r w:rsidR="00425BA6" w:rsidRPr="009C7954">
        <w:rPr>
          <w:rFonts w:asciiTheme="minorHAnsi" w:hAnsiTheme="minorHAnsi"/>
          <w:sz w:val="24"/>
          <w:szCs w:val="24"/>
        </w:rPr>
        <w:t>nternal credibility</w:t>
      </w:r>
      <w:r w:rsidR="006212AF" w:rsidRPr="009C7954">
        <w:rPr>
          <w:rFonts w:asciiTheme="minorHAnsi" w:hAnsiTheme="minorHAnsi"/>
          <w:sz w:val="24"/>
          <w:szCs w:val="24"/>
        </w:rPr>
        <w:t xml:space="preserve"> is defined as requiring</w:t>
      </w:r>
      <w:r w:rsidR="00425BA6" w:rsidRPr="009C7954">
        <w:rPr>
          <w:rFonts w:asciiTheme="minorHAnsi" w:hAnsiTheme="minorHAnsi"/>
          <w:sz w:val="24"/>
          <w:szCs w:val="24"/>
        </w:rPr>
        <w:t xml:space="preserve"> an account that is “</w:t>
      </w:r>
      <w:r w:rsidR="00425BA6" w:rsidRPr="009C7954">
        <w:rPr>
          <w:rFonts w:asciiTheme="minorHAnsi" w:hAnsiTheme="minorHAnsi" w:cs="Arial"/>
          <w:sz w:val="24"/>
          <w:szCs w:val="24"/>
          <w:lang w:val="en-US"/>
        </w:rPr>
        <w:t>consistent with past written and verbal statements, as well as being consistent with claims made by witnesses and/or dependents and with documentary evidence sub</w:t>
      </w:r>
      <w:r w:rsidR="001C6A9D" w:rsidRPr="009C7954">
        <w:rPr>
          <w:rFonts w:asciiTheme="minorHAnsi" w:hAnsiTheme="minorHAnsi" w:cs="Arial"/>
          <w:sz w:val="24"/>
          <w:szCs w:val="24"/>
          <w:lang w:val="en-US"/>
        </w:rPr>
        <w:t>mitted in support of the claim”</w:t>
      </w:r>
      <w:r w:rsidR="00425BA6" w:rsidRPr="009C7954">
        <w:rPr>
          <w:rFonts w:asciiTheme="minorHAnsi" w:hAnsiTheme="minorHAnsi" w:cs="Arial"/>
          <w:sz w:val="24"/>
          <w:szCs w:val="24"/>
          <w:lang w:val="en-US"/>
        </w:rPr>
        <w:t xml:space="preserve"> (</w:t>
      </w:r>
      <w:r w:rsidR="005227C6" w:rsidRPr="009C7954">
        <w:rPr>
          <w:rFonts w:asciiTheme="minorHAnsi" w:hAnsiTheme="minorHAnsi" w:cs="Arial"/>
          <w:sz w:val="24"/>
          <w:szCs w:val="24"/>
          <w:lang w:val="en-US"/>
        </w:rPr>
        <w:t>UKBA</w:t>
      </w:r>
      <w:r w:rsidR="00192FE3" w:rsidRPr="009C7954">
        <w:rPr>
          <w:rFonts w:asciiTheme="minorHAnsi" w:hAnsiTheme="minorHAnsi" w:cs="Arial"/>
          <w:sz w:val="24"/>
          <w:szCs w:val="24"/>
          <w:lang w:val="en-US"/>
        </w:rPr>
        <w:t>, 2012:</w:t>
      </w:r>
      <w:r w:rsidR="005227C6" w:rsidRPr="009C7954">
        <w:rPr>
          <w:rFonts w:asciiTheme="minorHAnsi" w:hAnsiTheme="minorHAnsi" w:cs="Arial"/>
          <w:sz w:val="24"/>
          <w:szCs w:val="24"/>
          <w:lang w:val="en-US"/>
        </w:rPr>
        <w:t xml:space="preserve"> </w:t>
      </w:r>
      <w:r w:rsidR="00491F3F">
        <w:rPr>
          <w:rFonts w:asciiTheme="minorHAnsi" w:hAnsiTheme="minorHAnsi" w:cs="Arial"/>
          <w:sz w:val="24"/>
          <w:szCs w:val="24"/>
          <w:lang w:val="en-US"/>
        </w:rPr>
        <w:t>paragraph</w:t>
      </w:r>
      <w:r w:rsidR="00425BA6" w:rsidRPr="009C7954">
        <w:rPr>
          <w:rFonts w:asciiTheme="minorHAnsi" w:hAnsiTheme="minorHAnsi" w:cs="Arial"/>
          <w:sz w:val="24"/>
          <w:szCs w:val="24"/>
          <w:lang w:val="en-US"/>
        </w:rPr>
        <w:t xml:space="preserve"> 4.3.1).</w:t>
      </w:r>
      <w:r w:rsidR="00625DB6" w:rsidRPr="009C7954">
        <w:rPr>
          <w:rFonts w:asciiTheme="minorHAnsi" w:hAnsiTheme="minorHAnsi" w:cs="Arial"/>
          <w:sz w:val="24"/>
          <w:szCs w:val="24"/>
          <w:lang w:val="en-US"/>
        </w:rPr>
        <w:t xml:space="preserve"> In assessing credibility, specific factors that must</w:t>
      </w:r>
      <w:r w:rsidR="00891BA6" w:rsidRPr="009C7954">
        <w:rPr>
          <w:rFonts w:asciiTheme="minorHAnsi" w:hAnsiTheme="minorHAnsi" w:cs="Arial"/>
          <w:sz w:val="24"/>
          <w:szCs w:val="24"/>
          <w:lang w:val="en-US"/>
        </w:rPr>
        <w:t xml:space="preserve"> be</w:t>
      </w:r>
      <w:r w:rsidR="00625DB6" w:rsidRPr="009C7954">
        <w:rPr>
          <w:rFonts w:asciiTheme="minorHAnsi" w:hAnsiTheme="minorHAnsi" w:cs="Arial"/>
          <w:sz w:val="24"/>
          <w:szCs w:val="24"/>
          <w:lang w:val="en-US"/>
        </w:rPr>
        <w:t xml:space="preserve"> take</w:t>
      </w:r>
      <w:r w:rsidR="00891BA6" w:rsidRPr="009C7954">
        <w:rPr>
          <w:rFonts w:asciiTheme="minorHAnsi" w:hAnsiTheme="minorHAnsi" w:cs="Arial"/>
          <w:sz w:val="24"/>
          <w:szCs w:val="24"/>
          <w:lang w:val="en-US"/>
        </w:rPr>
        <w:t>n</w:t>
      </w:r>
      <w:r w:rsidR="00625DB6" w:rsidRPr="009C7954">
        <w:rPr>
          <w:rFonts w:asciiTheme="minorHAnsi" w:hAnsiTheme="minorHAnsi" w:cs="Arial"/>
          <w:sz w:val="24"/>
          <w:szCs w:val="24"/>
          <w:lang w:val="en-US"/>
        </w:rPr>
        <w:t xml:space="preserve"> into account </w:t>
      </w:r>
      <w:r w:rsidR="00294A05" w:rsidRPr="009C7954">
        <w:rPr>
          <w:rFonts w:asciiTheme="minorHAnsi" w:hAnsiTheme="minorHAnsi" w:cs="Arial"/>
          <w:sz w:val="24"/>
          <w:szCs w:val="24"/>
          <w:lang w:val="en-US"/>
        </w:rPr>
        <w:t>include</w:t>
      </w:r>
      <w:r w:rsidR="001C6A9D" w:rsidRPr="009C7954">
        <w:rPr>
          <w:rFonts w:asciiTheme="minorHAnsi" w:hAnsiTheme="minorHAnsi" w:cs="Arial"/>
          <w:sz w:val="24"/>
          <w:szCs w:val="24"/>
          <w:lang w:val="en-US"/>
        </w:rPr>
        <w:t>:</w:t>
      </w:r>
      <w:r w:rsidR="00625DB6" w:rsidRPr="009C7954">
        <w:rPr>
          <w:rFonts w:asciiTheme="minorHAnsi" w:hAnsiTheme="minorHAnsi" w:cs="Arial"/>
          <w:sz w:val="24"/>
          <w:szCs w:val="24"/>
          <w:lang w:val="en-US"/>
        </w:rPr>
        <w:t xml:space="preserve"> the level of detail supplied by the </w:t>
      </w:r>
      <w:r w:rsidR="001C6A9D" w:rsidRPr="009C7954">
        <w:rPr>
          <w:rFonts w:asciiTheme="minorHAnsi" w:hAnsiTheme="minorHAnsi" w:cs="Arial"/>
          <w:sz w:val="24"/>
          <w:szCs w:val="24"/>
          <w:lang w:val="en-US"/>
        </w:rPr>
        <w:t>applicant;</w:t>
      </w:r>
      <w:r w:rsidR="00625DB6" w:rsidRPr="009C7954">
        <w:rPr>
          <w:rFonts w:asciiTheme="minorHAnsi" w:hAnsiTheme="minorHAnsi" w:cs="Arial"/>
          <w:sz w:val="24"/>
          <w:szCs w:val="24"/>
          <w:lang w:val="en-US"/>
        </w:rPr>
        <w:t xml:space="preserve"> any inconsistencies </w:t>
      </w:r>
      <w:r w:rsidR="001C6A9D" w:rsidRPr="009C7954">
        <w:rPr>
          <w:rFonts w:asciiTheme="minorHAnsi" w:hAnsiTheme="minorHAnsi" w:cs="Arial"/>
          <w:sz w:val="24"/>
          <w:szCs w:val="24"/>
          <w:lang w:val="en-US"/>
        </w:rPr>
        <w:t xml:space="preserve">in the </w:t>
      </w:r>
      <w:r w:rsidR="001C6A9D" w:rsidRPr="009C7954">
        <w:rPr>
          <w:rFonts w:asciiTheme="minorHAnsi" w:hAnsiTheme="minorHAnsi" w:cs="Arial"/>
          <w:sz w:val="24"/>
          <w:szCs w:val="24"/>
          <w:lang w:val="en-US"/>
        </w:rPr>
        <w:lastRenderedPageBreak/>
        <w:t>account;</w:t>
      </w:r>
      <w:r w:rsidR="00625DB6" w:rsidRPr="009C7954">
        <w:rPr>
          <w:rFonts w:asciiTheme="minorHAnsi" w:hAnsiTheme="minorHAnsi" w:cs="Arial"/>
          <w:sz w:val="24"/>
          <w:szCs w:val="24"/>
          <w:lang w:val="en-US"/>
        </w:rPr>
        <w:t xml:space="preserve"> and any ‘mitigating circumstances’ that may affect </w:t>
      </w:r>
      <w:r w:rsidR="00891BA6" w:rsidRPr="009C7954">
        <w:rPr>
          <w:rFonts w:asciiTheme="minorHAnsi" w:hAnsiTheme="minorHAnsi" w:cs="Arial"/>
          <w:sz w:val="24"/>
          <w:szCs w:val="24"/>
          <w:lang w:val="en-US"/>
        </w:rPr>
        <w:t>her</w:t>
      </w:r>
      <w:r w:rsidR="00625DB6" w:rsidRPr="009C7954">
        <w:rPr>
          <w:rFonts w:asciiTheme="minorHAnsi" w:hAnsiTheme="minorHAnsi" w:cs="Arial"/>
          <w:sz w:val="24"/>
          <w:szCs w:val="24"/>
          <w:lang w:val="en-US"/>
        </w:rPr>
        <w:t xml:space="preserve"> ability to present a detailed, coherent or consistent narrative, such as age, gender, mental health issues, or trauma. </w:t>
      </w:r>
      <w:r w:rsidR="00656807" w:rsidRPr="009C7954">
        <w:rPr>
          <w:rFonts w:asciiTheme="minorHAnsi" w:hAnsiTheme="minorHAnsi" w:cs="Arial"/>
          <w:sz w:val="24"/>
          <w:szCs w:val="24"/>
          <w:lang w:val="en-US"/>
        </w:rPr>
        <w:t xml:space="preserve"> </w:t>
      </w:r>
    </w:p>
    <w:p w:rsidR="00192FE3" w:rsidRPr="009C7954" w:rsidRDefault="00192FE3" w:rsidP="002C514A">
      <w:pPr>
        <w:widowControl w:val="0"/>
        <w:autoSpaceDE w:val="0"/>
        <w:autoSpaceDN w:val="0"/>
        <w:adjustRightInd w:val="0"/>
        <w:spacing w:line="480" w:lineRule="auto"/>
        <w:jc w:val="both"/>
        <w:rPr>
          <w:rFonts w:asciiTheme="minorHAnsi" w:hAnsiTheme="minorHAnsi" w:cs="Arial"/>
          <w:sz w:val="24"/>
          <w:szCs w:val="24"/>
          <w:lang w:val="en-US"/>
        </w:rPr>
      </w:pPr>
    </w:p>
    <w:p w:rsidR="00DD18E6" w:rsidRPr="009C7954" w:rsidRDefault="00D54B5E" w:rsidP="002C514A">
      <w:pPr>
        <w:widowControl w:val="0"/>
        <w:autoSpaceDE w:val="0"/>
        <w:autoSpaceDN w:val="0"/>
        <w:adjustRightInd w:val="0"/>
        <w:spacing w:line="480" w:lineRule="auto"/>
        <w:jc w:val="both"/>
        <w:rPr>
          <w:rFonts w:asciiTheme="minorHAnsi" w:hAnsiTheme="minorHAnsi" w:cs="Arial"/>
          <w:sz w:val="24"/>
          <w:szCs w:val="24"/>
          <w:lang w:val="en-US"/>
        </w:rPr>
      </w:pPr>
      <w:r w:rsidRPr="009C7954">
        <w:rPr>
          <w:rFonts w:asciiTheme="minorHAnsi" w:hAnsiTheme="minorHAnsi" w:cs="Arial"/>
          <w:sz w:val="24"/>
          <w:szCs w:val="24"/>
          <w:lang w:val="en-US"/>
        </w:rPr>
        <w:t>The</w:t>
      </w:r>
      <w:r w:rsidR="006212AF" w:rsidRPr="009C7954">
        <w:rPr>
          <w:rFonts w:asciiTheme="minorHAnsi" w:hAnsiTheme="minorHAnsi" w:cs="Arial"/>
          <w:sz w:val="24"/>
          <w:szCs w:val="24"/>
          <w:lang w:val="en-US"/>
        </w:rPr>
        <w:t xml:space="preserve"> UK</w:t>
      </w:r>
      <w:r w:rsidR="00192FE3" w:rsidRPr="009C7954">
        <w:rPr>
          <w:rFonts w:asciiTheme="minorHAnsi" w:hAnsiTheme="minorHAnsi" w:cs="Arial"/>
          <w:sz w:val="24"/>
          <w:szCs w:val="24"/>
          <w:lang w:val="en-US"/>
        </w:rPr>
        <w:t>BA</w:t>
      </w:r>
      <w:r w:rsidRPr="009C7954">
        <w:rPr>
          <w:rFonts w:asciiTheme="minorHAnsi" w:hAnsiTheme="minorHAnsi" w:cs="Arial"/>
          <w:sz w:val="24"/>
          <w:szCs w:val="24"/>
          <w:lang w:val="en-US"/>
        </w:rPr>
        <w:t xml:space="preserve"> Instruction also provide</w:t>
      </w:r>
      <w:r w:rsidR="006A5490">
        <w:rPr>
          <w:rFonts w:asciiTheme="minorHAnsi" w:hAnsiTheme="minorHAnsi" w:cs="Arial"/>
          <w:sz w:val="24"/>
          <w:szCs w:val="24"/>
          <w:lang w:val="en-US"/>
        </w:rPr>
        <w:t>s</w:t>
      </w:r>
      <w:r w:rsidRPr="009C7954">
        <w:rPr>
          <w:rFonts w:asciiTheme="minorHAnsi" w:hAnsiTheme="minorHAnsi" w:cs="Arial"/>
          <w:sz w:val="24"/>
          <w:szCs w:val="24"/>
          <w:lang w:val="en-US"/>
        </w:rPr>
        <w:t xml:space="preserve"> guidance on how to assess credibility externally, that is, </w:t>
      </w:r>
      <w:r w:rsidR="009A05CE" w:rsidRPr="009C7954">
        <w:rPr>
          <w:rFonts w:asciiTheme="minorHAnsi" w:hAnsiTheme="minorHAnsi" w:cs="Arial"/>
          <w:sz w:val="24"/>
          <w:szCs w:val="24"/>
          <w:lang w:val="en-US"/>
        </w:rPr>
        <w:t xml:space="preserve">as measured </w:t>
      </w:r>
      <w:r w:rsidRPr="009C7954">
        <w:rPr>
          <w:rFonts w:asciiTheme="minorHAnsi" w:hAnsiTheme="minorHAnsi" w:cs="Arial"/>
          <w:sz w:val="24"/>
          <w:szCs w:val="24"/>
          <w:lang w:val="en-US"/>
        </w:rPr>
        <w:t>against</w:t>
      </w:r>
      <w:r w:rsidR="006212AF" w:rsidRPr="009C7954">
        <w:rPr>
          <w:rFonts w:asciiTheme="minorHAnsi" w:hAnsiTheme="minorHAnsi" w:cs="Arial"/>
          <w:sz w:val="24"/>
          <w:szCs w:val="24"/>
          <w:lang w:val="en-US"/>
        </w:rPr>
        <w:t>, for example,</w:t>
      </w:r>
      <w:r w:rsidRPr="009C7954">
        <w:rPr>
          <w:rFonts w:asciiTheme="minorHAnsi" w:hAnsiTheme="minorHAnsi" w:cs="Arial"/>
          <w:sz w:val="24"/>
          <w:szCs w:val="24"/>
          <w:lang w:val="en-US"/>
        </w:rPr>
        <w:t xml:space="preserve"> </w:t>
      </w:r>
      <w:r w:rsidR="009A05CE" w:rsidRPr="009C7954">
        <w:rPr>
          <w:rFonts w:asciiTheme="minorHAnsi" w:hAnsiTheme="minorHAnsi" w:cs="Arial"/>
          <w:sz w:val="24"/>
          <w:szCs w:val="24"/>
          <w:lang w:val="en-US"/>
        </w:rPr>
        <w:t xml:space="preserve">‘objective’ </w:t>
      </w:r>
      <w:r w:rsidRPr="009C7954">
        <w:rPr>
          <w:rFonts w:asciiTheme="minorHAnsi" w:hAnsiTheme="minorHAnsi" w:cs="Arial"/>
          <w:sz w:val="24"/>
          <w:szCs w:val="24"/>
          <w:lang w:val="en-US"/>
        </w:rPr>
        <w:t>Country of Origin Information Reports</w:t>
      </w:r>
      <w:r w:rsidR="00891BA6" w:rsidRPr="009C7954">
        <w:rPr>
          <w:rFonts w:asciiTheme="minorHAnsi" w:hAnsiTheme="minorHAnsi" w:cs="Arial"/>
          <w:sz w:val="24"/>
          <w:szCs w:val="24"/>
          <w:lang w:val="en-US"/>
        </w:rPr>
        <w:t xml:space="preserve"> (COIRs)</w:t>
      </w:r>
      <w:r w:rsidR="00A6573F" w:rsidRPr="009C7954">
        <w:rPr>
          <w:rFonts w:asciiTheme="minorHAnsi" w:hAnsiTheme="minorHAnsi" w:cs="Arial"/>
          <w:sz w:val="24"/>
          <w:szCs w:val="24"/>
          <w:lang w:val="en-US"/>
        </w:rPr>
        <w:t xml:space="preserve">. </w:t>
      </w:r>
      <w:r w:rsidR="006212AF" w:rsidRPr="009C7954">
        <w:rPr>
          <w:rFonts w:asciiTheme="minorHAnsi" w:hAnsiTheme="minorHAnsi" w:cs="Arial"/>
          <w:sz w:val="24"/>
          <w:szCs w:val="24"/>
          <w:lang w:val="en-US"/>
        </w:rPr>
        <w:t>Whilst c</w:t>
      </w:r>
      <w:r w:rsidR="00A6573F" w:rsidRPr="009C7954">
        <w:rPr>
          <w:rFonts w:asciiTheme="minorHAnsi" w:hAnsiTheme="minorHAnsi" w:cs="Arial"/>
          <w:sz w:val="24"/>
          <w:szCs w:val="24"/>
          <w:lang w:val="en-US"/>
        </w:rPr>
        <w:t>ountry information that chimes with an applicant’s consistent and coherent account will likely lead to acceptance of that part of the story, country information that contradicts the account is “likely to result in a negative credibility finding” (</w:t>
      </w:r>
      <w:r w:rsidR="002537AB" w:rsidRPr="009C7954">
        <w:rPr>
          <w:rFonts w:asciiTheme="minorHAnsi" w:hAnsiTheme="minorHAnsi" w:cs="Arial"/>
          <w:sz w:val="24"/>
          <w:szCs w:val="24"/>
          <w:lang w:val="en-US"/>
        </w:rPr>
        <w:t xml:space="preserve">UKBA, </w:t>
      </w:r>
      <w:r w:rsidR="00192FE3" w:rsidRPr="009C7954">
        <w:rPr>
          <w:rFonts w:asciiTheme="minorHAnsi" w:hAnsiTheme="minorHAnsi" w:cs="Arial"/>
          <w:sz w:val="24"/>
          <w:szCs w:val="24"/>
          <w:lang w:val="en-US"/>
        </w:rPr>
        <w:t>2012:</w:t>
      </w:r>
      <w:r w:rsidR="005227C6" w:rsidRPr="009C7954">
        <w:rPr>
          <w:rFonts w:asciiTheme="minorHAnsi" w:hAnsiTheme="minorHAnsi" w:cs="Arial"/>
          <w:sz w:val="24"/>
          <w:szCs w:val="24"/>
          <w:lang w:val="en-US"/>
        </w:rPr>
        <w:t xml:space="preserve"> </w:t>
      </w:r>
      <w:r w:rsidR="00491F3F">
        <w:rPr>
          <w:rFonts w:asciiTheme="minorHAnsi" w:hAnsiTheme="minorHAnsi" w:cs="Arial"/>
          <w:sz w:val="24"/>
          <w:szCs w:val="24"/>
          <w:lang w:val="en-US"/>
        </w:rPr>
        <w:t>paragraph</w:t>
      </w:r>
      <w:r w:rsidR="00A6573F" w:rsidRPr="009C7954">
        <w:rPr>
          <w:rFonts w:asciiTheme="minorHAnsi" w:hAnsiTheme="minorHAnsi" w:cs="Arial"/>
          <w:sz w:val="24"/>
          <w:szCs w:val="24"/>
          <w:lang w:val="en-US"/>
        </w:rPr>
        <w:t xml:space="preserve"> 4.3.2). Where it is not possible to externally substantiate a clai</w:t>
      </w:r>
      <w:r w:rsidR="00022F47" w:rsidRPr="009C7954">
        <w:rPr>
          <w:rFonts w:asciiTheme="minorHAnsi" w:hAnsiTheme="minorHAnsi" w:cs="Arial"/>
          <w:sz w:val="24"/>
          <w:szCs w:val="24"/>
          <w:lang w:val="en-US"/>
        </w:rPr>
        <w:t>m in this way,</w:t>
      </w:r>
      <w:r w:rsidR="00891BA6" w:rsidRPr="009C7954">
        <w:rPr>
          <w:rFonts w:asciiTheme="minorHAnsi" w:hAnsiTheme="minorHAnsi" w:cs="Arial"/>
          <w:sz w:val="24"/>
          <w:szCs w:val="24"/>
          <w:lang w:val="en-US"/>
        </w:rPr>
        <w:t xml:space="preserve"> it is stated that </w:t>
      </w:r>
      <w:r w:rsidR="00A6573F" w:rsidRPr="009C7954">
        <w:rPr>
          <w:rFonts w:asciiTheme="minorHAnsi" w:hAnsiTheme="minorHAnsi" w:cs="Arial"/>
          <w:sz w:val="24"/>
          <w:szCs w:val="24"/>
          <w:lang w:val="en-US"/>
        </w:rPr>
        <w:t xml:space="preserve">the decision-maker must make a finding, giving the benefit of doubt </w:t>
      </w:r>
      <w:r w:rsidR="00022F47" w:rsidRPr="009C7954">
        <w:rPr>
          <w:rFonts w:asciiTheme="minorHAnsi" w:hAnsiTheme="minorHAnsi" w:cs="Arial"/>
          <w:sz w:val="24"/>
          <w:szCs w:val="24"/>
          <w:lang w:val="en-US"/>
        </w:rPr>
        <w:t xml:space="preserve">to the applicant </w:t>
      </w:r>
      <w:r w:rsidR="00A6573F" w:rsidRPr="009C7954">
        <w:rPr>
          <w:rFonts w:asciiTheme="minorHAnsi" w:hAnsiTheme="minorHAnsi" w:cs="Arial"/>
          <w:sz w:val="24"/>
          <w:szCs w:val="24"/>
          <w:lang w:val="en-US"/>
        </w:rPr>
        <w:t>(</w:t>
      </w:r>
      <w:r w:rsidR="002537AB" w:rsidRPr="009C7954">
        <w:rPr>
          <w:rFonts w:asciiTheme="minorHAnsi" w:hAnsiTheme="minorHAnsi" w:cs="Arial"/>
          <w:sz w:val="24"/>
          <w:szCs w:val="24"/>
          <w:lang w:val="en-US"/>
        </w:rPr>
        <w:t xml:space="preserve">UKBA, </w:t>
      </w:r>
      <w:r w:rsidR="00192FE3" w:rsidRPr="009C7954">
        <w:rPr>
          <w:rFonts w:asciiTheme="minorHAnsi" w:hAnsiTheme="minorHAnsi" w:cs="Arial"/>
          <w:sz w:val="24"/>
          <w:szCs w:val="24"/>
          <w:lang w:val="en-US"/>
        </w:rPr>
        <w:t>2012:</w:t>
      </w:r>
      <w:r w:rsidR="005227C6" w:rsidRPr="009C7954">
        <w:rPr>
          <w:rFonts w:asciiTheme="minorHAnsi" w:hAnsiTheme="minorHAnsi" w:cs="Arial"/>
          <w:sz w:val="24"/>
          <w:szCs w:val="24"/>
          <w:lang w:val="en-US"/>
        </w:rPr>
        <w:t xml:space="preserve"> </w:t>
      </w:r>
      <w:r w:rsidR="00491F3F">
        <w:rPr>
          <w:rFonts w:asciiTheme="minorHAnsi" w:hAnsiTheme="minorHAnsi" w:cs="Arial"/>
          <w:sz w:val="24"/>
          <w:szCs w:val="24"/>
          <w:lang w:val="en-US"/>
        </w:rPr>
        <w:t>paragraph</w:t>
      </w:r>
      <w:r w:rsidR="005227C6" w:rsidRPr="009C7954">
        <w:rPr>
          <w:rFonts w:asciiTheme="minorHAnsi" w:hAnsiTheme="minorHAnsi" w:cs="Arial"/>
          <w:sz w:val="24"/>
          <w:szCs w:val="24"/>
          <w:lang w:val="en-US"/>
        </w:rPr>
        <w:t xml:space="preserve"> </w:t>
      </w:r>
      <w:r w:rsidR="00A6573F" w:rsidRPr="009C7954">
        <w:rPr>
          <w:rFonts w:asciiTheme="minorHAnsi" w:hAnsiTheme="minorHAnsi" w:cs="Arial"/>
          <w:sz w:val="24"/>
          <w:szCs w:val="24"/>
          <w:lang w:val="en-US"/>
        </w:rPr>
        <w:t>4.3.3)</w:t>
      </w:r>
      <w:r w:rsidR="00891BA6" w:rsidRPr="009C7954">
        <w:rPr>
          <w:rFonts w:asciiTheme="minorHAnsi" w:hAnsiTheme="minorHAnsi" w:cs="Arial"/>
          <w:sz w:val="24"/>
          <w:szCs w:val="24"/>
          <w:lang w:val="en-US"/>
        </w:rPr>
        <w:t>. A</w:t>
      </w:r>
      <w:r w:rsidR="00A6573F" w:rsidRPr="009C7954">
        <w:rPr>
          <w:rFonts w:asciiTheme="minorHAnsi" w:hAnsiTheme="minorHAnsi" w:cs="Arial"/>
          <w:sz w:val="24"/>
          <w:szCs w:val="24"/>
          <w:lang w:val="en-US"/>
        </w:rPr>
        <w:t>n applicant’s general credibility can</w:t>
      </w:r>
      <w:r w:rsidR="00891BA6" w:rsidRPr="009C7954">
        <w:rPr>
          <w:rFonts w:asciiTheme="minorHAnsi" w:hAnsiTheme="minorHAnsi" w:cs="Arial"/>
          <w:sz w:val="24"/>
          <w:szCs w:val="24"/>
          <w:lang w:val="en-US"/>
        </w:rPr>
        <w:t>, however,</w:t>
      </w:r>
      <w:r w:rsidR="00A6573F" w:rsidRPr="009C7954">
        <w:rPr>
          <w:rFonts w:asciiTheme="minorHAnsi" w:hAnsiTheme="minorHAnsi" w:cs="Arial"/>
          <w:sz w:val="24"/>
          <w:szCs w:val="24"/>
          <w:lang w:val="en-US"/>
        </w:rPr>
        <w:t xml:space="preserve"> be </w:t>
      </w:r>
      <w:r w:rsidR="00184667" w:rsidRPr="009C7954">
        <w:rPr>
          <w:rFonts w:asciiTheme="minorHAnsi" w:hAnsiTheme="minorHAnsi" w:cs="Arial"/>
          <w:sz w:val="24"/>
          <w:szCs w:val="24"/>
          <w:lang w:val="en-US"/>
        </w:rPr>
        <w:t>damaged simply by virtue of the fact that</w:t>
      </w:r>
      <w:r w:rsidR="00A6573F" w:rsidRPr="009C7954">
        <w:rPr>
          <w:rFonts w:asciiTheme="minorHAnsi" w:hAnsiTheme="minorHAnsi" w:cs="Arial"/>
          <w:sz w:val="24"/>
          <w:szCs w:val="24"/>
          <w:lang w:val="en-US"/>
        </w:rPr>
        <w:t xml:space="preserve"> she has engaged in behavior covered by section 8 of the Asylum and Immigration (Treatment of Claimants, etc</w:t>
      </w:r>
      <w:r w:rsidR="003B23ED" w:rsidRPr="009C7954">
        <w:rPr>
          <w:rFonts w:asciiTheme="minorHAnsi" w:hAnsiTheme="minorHAnsi" w:cs="Arial"/>
          <w:sz w:val="24"/>
          <w:szCs w:val="24"/>
          <w:lang w:val="en-US"/>
        </w:rPr>
        <w:t>.</w:t>
      </w:r>
      <w:r w:rsidR="00A6573F" w:rsidRPr="009C7954">
        <w:rPr>
          <w:rFonts w:asciiTheme="minorHAnsi" w:hAnsiTheme="minorHAnsi" w:cs="Arial"/>
          <w:sz w:val="24"/>
          <w:szCs w:val="24"/>
          <w:lang w:val="en-US"/>
        </w:rPr>
        <w:t xml:space="preserve">) Act 2004, and cannot provide a reasonable explanation for that behavior. </w:t>
      </w:r>
      <w:r w:rsidR="002508BB" w:rsidRPr="009C7954">
        <w:rPr>
          <w:rFonts w:asciiTheme="minorHAnsi" w:hAnsiTheme="minorHAnsi" w:cs="Arial"/>
          <w:sz w:val="24"/>
          <w:szCs w:val="24"/>
          <w:lang w:val="en-US"/>
        </w:rPr>
        <w:t>T</w:t>
      </w:r>
      <w:r w:rsidR="006212AF" w:rsidRPr="009C7954">
        <w:rPr>
          <w:rFonts w:asciiTheme="minorHAnsi" w:hAnsiTheme="minorHAnsi" w:cs="Arial"/>
          <w:sz w:val="24"/>
          <w:szCs w:val="24"/>
          <w:lang w:val="en-US"/>
        </w:rPr>
        <w:t xml:space="preserve">he </w:t>
      </w:r>
      <w:r w:rsidR="005227C6" w:rsidRPr="009C7954">
        <w:rPr>
          <w:rFonts w:asciiTheme="minorHAnsi" w:hAnsiTheme="minorHAnsi" w:cs="Arial"/>
          <w:sz w:val="24"/>
          <w:szCs w:val="24"/>
          <w:lang w:val="en-US"/>
        </w:rPr>
        <w:t>range</w:t>
      </w:r>
      <w:r w:rsidR="006212AF" w:rsidRPr="009C7954">
        <w:rPr>
          <w:rFonts w:asciiTheme="minorHAnsi" w:hAnsiTheme="minorHAnsi" w:cs="Arial"/>
          <w:sz w:val="24"/>
          <w:szCs w:val="24"/>
          <w:lang w:val="en-US"/>
        </w:rPr>
        <w:t xml:space="preserve"> of behavior that </w:t>
      </w:r>
      <w:r w:rsidR="00A418F5" w:rsidRPr="009C7954">
        <w:rPr>
          <w:rFonts w:asciiTheme="minorHAnsi" w:hAnsiTheme="minorHAnsi" w:cs="Arial"/>
          <w:sz w:val="24"/>
          <w:szCs w:val="24"/>
          <w:lang w:val="en-US"/>
        </w:rPr>
        <w:t>can indicate</w:t>
      </w:r>
      <w:r w:rsidR="006212AF" w:rsidRPr="009C7954">
        <w:rPr>
          <w:rFonts w:asciiTheme="minorHAnsi" w:hAnsiTheme="minorHAnsi" w:cs="Arial"/>
          <w:sz w:val="24"/>
          <w:szCs w:val="24"/>
          <w:lang w:val="en-US"/>
        </w:rPr>
        <w:t xml:space="preserve"> adverse credibility under </w:t>
      </w:r>
      <w:r w:rsidR="005227C6" w:rsidRPr="009C7954">
        <w:rPr>
          <w:rFonts w:asciiTheme="minorHAnsi" w:hAnsiTheme="minorHAnsi" w:cs="Arial"/>
          <w:sz w:val="24"/>
          <w:szCs w:val="24"/>
          <w:lang w:val="en-US"/>
        </w:rPr>
        <w:t>section 8 is</w:t>
      </w:r>
      <w:r w:rsidR="006212AF" w:rsidRPr="009C7954">
        <w:rPr>
          <w:rFonts w:asciiTheme="minorHAnsi" w:hAnsiTheme="minorHAnsi" w:cs="Arial"/>
          <w:sz w:val="24"/>
          <w:szCs w:val="24"/>
          <w:lang w:val="en-US"/>
        </w:rPr>
        <w:t xml:space="preserve"> extensive, including </w:t>
      </w:r>
      <w:r w:rsidR="00184667" w:rsidRPr="009C7954">
        <w:rPr>
          <w:rFonts w:asciiTheme="minorHAnsi" w:hAnsiTheme="minorHAnsi" w:cs="Arial"/>
          <w:sz w:val="24"/>
          <w:szCs w:val="24"/>
          <w:lang w:val="en-US"/>
        </w:rPr>
        <w:t>concealing information, delaying the resolution of a claim, fail</w:t>
      </w:r>
      <w:r w:rsidR="00625B31" w:rsidRPr="009C7954">
        <w:rPr>
          <w:rFonts w:asciiTheme="minorHAnsi" w:hAnsiTheme="minorHAnsi" w:cs="Arial"/>
          <w:sz w:val="24"/>
          <w:szCs w:val="24"/>
          <w:lang w:val="en-US"/>
        </w:rPr>
        <w:t>ing</w:t>
      </w:r>
      <w:r w:rsidR="00184667" w:rsidRPr="009C7954">
        <w:rPr>
          <w:rFonts w:asciiTheme="minorHAnsi" w:hAnsiTheme="minorHAnsi" w:cs="Arial"/>
          <w:sz w:val="24"/>
          <w:szCs w:val="24"/>
          <w:lang w:val="en-US"/>
        </w:rPr>
        <w:t xml:space="preserve"> to produce official documents such as a passport or travel documents, fail</w:t>
      </w:r>
      <w:r w:rsidR="00625B31" w:rsidRPr="009C7954">
        <w:rPr>
          <w:rFonts w:asciiTheme="minorHAnsi" w:hAnsiTheme="minorHAnsi" w:cs="Arial"/>
          <w:sz w:val="24"/>
          <w:szCs w:val="24"/>
          <w:lang w:val="en-US"/>
        </w:rPr>
        <w:t>ing</w:t>
      </w:r>
      <w:r w:rsidR="00184667" w:rsidRPr="009C7954">
        <w:rPr>
          <w:rFonts w:asciiTheme="minorHAnsi" w:hAnsiTheme="minorHAnsi" w:cs="Arial"/>
          <w:sz w:val="24"/>
          <w:szCs w:val="24"/>
          <w:lang w:val="en-US"/>
        </w:rPr>
        <w:t xml:space="preserve"> to make an asylum claim as soon as practica</w:t>
      </w:r>
      <w:r w:rsidR="002508BB" w:rsidRPr="009C7954">
        <w:rPr>
          <w:rFonts w:asciiTheme="minorHAnsi" w:hAnsiTheme="minorHAnsi" w:cs="Arial"/>
          <w:sz w:val="24"/>
          <w:szCs w:val="24"/>
          <w:lang w:val="en-US"/>
        </w:rPr>
        <w:t>ble</w:t>
      </w:r>
      <w:r w:rsidR="00184667" w:rsidRPr="009C7954">
        <w:rPr>
          <w:rFonts w:asciiTheme="minorHAnsi" w:hAnsiTheme="minorHAnsi" w:cs="Arial"/>
          <w:sz w:val="24"/>
          <w:szCs w:val="24"/>
          <w:lang w:val="en-US"/>
        </w:rPr>
        <w:t>, or making a</w:t>
      </w:r>
      <w:r w:rsidR="00625B31" w:rsidRPr="009C7954">
        <w:rPr>
          <w:rFonts w:asciiTheme="minorHAnsi" w:hAnsiTheme="minorHAnsi" w:cs="Arial"/>
          <w:sz w:val="24"/>
          <w:szCs w:val="24"/>
          <w:lang w:val="en-US"/>
        </w:rPr>
        <w:t xml:space="preserve"> </w:t>
      </w:r>
      <w:r w:rsidR="00184667" w:rsidRPr="009C7954">
        <w:rPr>
          <w:rFonts w:asciiTheme="minorHAnsi" w:hAnsiTheme="minorHAnsi" w:cs="Arial"/>
          <w:sz w:val="24"/>
          <w:szCs w:val="24"/>
          <w:lang w:val="en-US"/>
        </w:rPr>
        <w:t>claim subsequent to arrest or an immigration decision.</w:t>
      </w:r>
      <w:r w:rsidR="006D68AF" w:rsidRPr="009C7954">
        <w:rPr>
          <w:rFonts w:asciiTheme="minorHAnsi" w:hAnsiTheme="minorHAnsi" w:cs="Arial"/>
          <w:sz w:val="24"/>
          <w:szCs w:val="24"/>
          <w:lang w:val="en-US"/>
        </w:rPr>
        <w:t xml:space="preserve"> </w:t>
      </w:r>
      <w:r w:rsidR="00DD18E6" w:rsidRPr="009C7954">
        <w:rPr>
          <w:rFonts w:asciiTheme="minorHAnsi" w:hAnsiTheme="minorHAnsi" w:cs="Arial"/>
          <w:sz w:val="24"/>
          <w:szCs w:val="24"/>
          <w:lang w:val="en-US"/>
        </w:rPr>
        <w:t>Whilst UKBA guidance</w:t>
      </w:r>
      <w:r w:rsidR="000A08A5" w:rsidRPr="009C7954">
        <w:rPr>
          <w:rFonts w:asciiTheme="minorHAnsi" w:hAnsiTheme="minorHAnsi" w:cs="Arial"/>
          <w:sz w:val="24"/>
          <w:szCs w:val="24"/>
          <w:lang w:val="en-US"/>
        </w:rPr>
        <w:t xml:space="preserve"> states that section 8 is not the “starting point</w:t>
      </w:r>
      <w:r w:rsidR="009920D1">
        <w:rPr>
          <w:rFonts w:asciiTheme="minorHAnsi" w:hAnsiTheme="minorHAnsi" w:cs="Arial"/>
          <w:sz w:val="24"/>
          <w:szCs w:val="24"/>
          <w:lang w:val="en-US"/>
        </w:rPr>
        <w:t>”</w:t>
      </w:r>
      <w:r w:rsidR="000A08A5" w:rsidRPr="009C7954">
        <w:rPr>
          <w:rFonts w:asciiTheme="minorHAnsi" w:hAnsiTheme="minorHAnsi" w:cs="Arial"/>
          <w:sz w:val="24"/>
          <w:szCs w:val="24"/>
          <w:lang w:val="en-US"/>
        </w:rPr>
        <w:t xml:space="preserve"> for the consideration of credibility,</w:t>
      </w:r>
      <w:r w:rsidR="00DD18E6" w:rsidRPr="009C7954">
        <w:rPr>
          <w:rFonts w:asciiTheme="minorHAnsi" w:hAnsiTheme="minorHAnsi" w:cs="Arial"/>
          <w:sz w:val="24"/>
          <w:szCs w:val="24"/>
          <w:lang w:val="en-US"/>
        </w:rPr>
        <w:t xml:space="preserve"> </w:t>
      </w:r>
      <w:r w:rsidR="000A08A5" w:rsidRPr="009C7954">
        <w:rPr>
          <w:rFonts w:asciiTheme="minorHAnsi" w:hAnsiTheme="minorHAnsi" w:cs="Arial"/>
          <w:sz w:val="24"/>
          <w:szCs w:val="24"/>
          <w:lang w:val="en-US"/>
        </w:rPr>
        <w:t xml:space="preserve">it also </w:t>
      </w:r>
      <w:r w:rsidR="00642C8E">
        <w:rPr>
          <w:rFonts w:asciiTheme="minorHAnsi" w:hAnsiTheme="minorHAnsi" w:cs="Arial"/>
          <w:sz w:val="24"/>
          <w:szCs w:val="24"/>
          <w:lang w:val="en-US"/>
        </w:rPr>
        <w:t xml:space="preserve">instructs decision-makers </w:t>
      </w:r>
      <w:r w:rsidR="00DD18E6" w:rsidRPr="009C7954">
        <w:rPr>
          <w:rFonts w:asciiTheme="minorHAnsi" w:hAnsiTheme="minorHAnsi" w:cs="Arial"/>
          <w:sz w:val="24"/>
          <w:szCs w:val="24"/>
          <w:lang w:val="en-US"/>
        </w:rPr>
        <w:t xml:space="preserve">that “section 8 behaviours </w:t>
      </w:r>
      <w:r w:rsidR="00DD18E6" w:rsidRPr="009C7954">
        <w:rPr>
          <w:rFonts w:asciiTheme="minorHAnsi" w:hAnsiTheme="minorHAnsi" w:cs="Arial"/>
          <w:b/>
          <w:sz w:val="24"/>
          <w:szCs w:val="24"/>
          <w:lang w:val="en-US"/>
        </w:rPr>
        <w:t>must</w:t>
      </w:r>
      <w:r w:rsidR="00DD18E6" w:rsidRPr="009C7954">
        <w:rPr>
          <w:rFonts w:asciiTheme="minorHAnsi" w:hAnsiTheme="minorHAnsi" w:cs="Arial"/>
          <w:sz w:val="24"/>
          <w:szCs w:val="24"/>
          <w:lang w:val="en-US"/>
        </w:rPr>
        <w:t xml:space="preserve"> be taken into account as pote</w:t>
      </w:r>
      <w:r w:rsidR="00192FE3" w:rsidRPr="009C7954">
        <w:rPr>
          <w:rFonts w:asciiTheme="minorHAnsi" w:hAnsiTheme="minorHAnsi" w:cs="Arial"/>
          <w:sz w:val="24"/>
          <w:szCs w:val="24"/>
          <w:lang w:val="en-US"/>
        </w:rPr>
        <w:t>ntially damaging” (</w:t>
      </w:r>
      <w:r w:rsidR="002537AB" w:rsidRPr="009C7954">
        <w:rPr>
          <w:rFonts w:asciiTheme="minorHAnsi" w:hAnsiTheme="minorHAnsi" w:cs="Arial"/>
          <w:sz w:val="24"/>
          <w:szCs w:val="24"/>
          <w:lang w:val="en-US"/>
        </w:rPr>
        <w:t xml:space="preserve">UKBA, </w:t>
      </w:r>
      <w:r w:rsidR="00DD18E6" w:rsidRPr="009C7954">
        <w:rPr>
          <w:rFonts w:asciiTheme="minorHAnsi" w:hAnsiTheme="minorHAnsi" w:cs="Arial"/>
          <w:sz w:val="24"/>
          <w:szCs w:val="24"/>
          <w:lang w:val="en-US"/>
        </w:rPr>
        <w:t>2012</w:t>
      </w:r>
      <w:r w:rsidR="00192FE3" w:rsidRPr="009C7954">
        <w:rPr>
          <w:rFonts w:asciiTheme="minorHAnsi" w:hAnsiTheme="minorHAnsi" w:cs="Arial"/>
          <w:sz w:val="24"/>
          <w:szCs w:val="24"/>
          <w:lang w:val="en-US"/>
        </w:rPr>
        <w:t>:</w:t>
      </w:r>
      <w:r w:rsidR="00DD18E6" w:rsidRPr="009C7954">
        <w:rPr>
          <w:rFonts w:asciiTheme="minorHAnsi" w:hAnsiTheme="minorHAnsi" w:cs="Arial"/>
          <w:sz w:val="24"/>
          <w:szCs w:val="24"/>
          <w:lang w:val="en-US"/>
        </w:rPr>
        <w:t xml:space="preserve"> </w:t>
      </w:r>
      <w:r w:rsidR="009C7954">
        <w:rPr>
          <w:rFonts w:asciiTheme="minorHAnsi" w:hAnsiTheme="minorHAnsi" w:cs="Arial"/>
          <w:sz w:val="24"/>
          <w:szCs w:val="24"/>
          <w:lang w:val="en-US"/>
        </w:rPr>
        <w:t xml:space="preserve">17, </w:t>
      </w:r>
      <w:r w:rsidR="00491F3F">
        <w:rPr>
          <w:rFonts w:asciiTheme="minorHAnsi" w:hAnsiTheme="minorHAnsi" w:cs="Arial"/>
          <w:sz w:val="24"/>
          <w:szCs w:val="24"/>
          <w:lang w:val="en-US"/>
        </w:rPr>
        <w:lastRenderedPageBreak/>
        <w:t>paragraph</w:t>
      </w:r>
      <w:r w:rsidR="00DD18E6" w:rsidRPr="009C7954">
        <w:rPr>
          <w:rFonts w:asciiTheme="minorHAnsi" w:hAnsiTheme="minorHAnsi" w:cs="Arial"/>
          <w:sz w:val="24"/>
          <w:szCs w:val="24"/>
          <w:lang w:val="en-US"/>
        </w:rPr>
        <w:t xml:space="preserve"> 4.3.4)</w:t>
      </w:r>
      <w:r w:rsidR="00E70C8F" w:rsidRPr="009C7954">
        <w:rPr>
          <w:rFonts w:asciiTheme="minorHAnsi" w:hAnsiTheme="minorHAnsi" w:cs="Arial"/>
          <w:sz w:val="24"/>
          <w:szCs w:val="24"/>
          <w:lang w:val="en-US"/>
        </w:rPr>
        <w:t>. T</w:t>
      </w:r>
      <w:r w:rsidR="00DD18E6" w:rsidRPr="009C7954">
        <w:rPr>
          <w:rFonts w:asciiTheme="minorHAnsi" w:hAnsiTheme="minorHAnsi" w:cs="Arial"/>
          <w:sz w:val="24"/>
          <w:szCs w:val="24"/>
          <w:lang w:val="en-US"/>
        </w:rPr>
        <w:t>he</w:t>
      </w:r>
      <w:r w:rsidR="00D16EFD" w:rsidRPr="009C7954">
        <w:rPr>
          <w:rFonts w:asciiTheme="minorHAnsi" w:hAnsiTheme="minorHAnsi" w:cs="Arial"/>
          <w:sz w:val="24"/>
          <w:szCs w:val="24"/>
          <w:lang w:val="en-US"/>
        </w:rPr>
        <w:t xml:space="preserve"> relevance </w:t>
      </w:r>
      <w:r w:rsidR="0090203B" w:rsidRPr="009C7954">
        <w:rPr>
          <w:rFonts w:asciiTheme="minorHAnsi" w:hAnsiTheme="minorHAnsi" w:cs="Arial"/>
          <w:sz w:val="24"/>
          <w:szCs w:val="24"/>
          <w:lang w:val="en-US"/>
        </w:rPr>
        <w:t xml:space="preserve">or centrality </w:t>
      </w:r>
      <w:r w:rsidR="00D16EFD" w:rsidRPr="009C7954">
        <w:rPr>
          <w:rFonts w:asciiTheme="minorHAnsi" w:hAnsiTheme="minorHAnsi" w:cs="Arial"/>
          <w:sz w:val="24"/>
          <w:szCs w:val="24"/>
          <w:lang w:val="en-US"/>
        </w:rPr>
        <w:t xml:space="preserve">of such factors to assessing </w:t>
      </w:r>
      <w:r w:rsidR="005B3A43" w:rsidRPr="009C7954">
        <w:rPr>
          <w:rFonts w:asciiTheme="minorHAnsi" w:hAnsiTheme="minorHAnsi" w:cs="Arial"/>
          <w:sz w:val="24"/>
          <w:szCs w:val="24"/>
          <w:lang w:val="en-US"/>
        </w:rPr>
        <w:t xml:space="preserve">the veracity of an </w:t>
      </w:r>
      <w:r w:rsidR="00D16EFD" w:rsidRPr="009C7954">
        <w:rPr>
          <w:rFonts w:asciiTheme="minorHAnsi" w:hAnsiTheme="minorHAnsi" w:cs="Arial"/>
          <w:sz w:val="24"/>
          <w:szCs w:val="24"/>
          <w:lang w:val="en-US"/>
        </w:rPr>
        <w:t>applicant’</w:t>
      </w:r>
      <w:r w:rsidR="005B3A43" w:rsidRPr="009C7954">
        <w:rPr>
          <w:rFonts w:asciiTheme="minorHAnsi" w:hAnsiTheme="minorHAnsi" w:cs="Arial"/>
          <w:sz w:val="24"/>
          <w:szCs w:val="24"/>
          <w:lang w:val="en-US"/>
        </w:rPr>
        <w:t xml:space="preserve">s claim </w:t>
      </w:r>
      <w:r w:rsidR="00D16EFD" w:rsidRPr="009C7954">
        <w:rPr>
          <w:rFonts w:asciiTheme="minorHAnsi" w:hAnsiTheme="minorHAnsi" w:cs="Arial"/>
          <w:sz w:val="24"/>
          <w:szCs w:val="24"/>
          <w:lang w:val="en-US"/>
        </w:rPr>
        <w:t>has</w:t>
      </w:r>
      <w:r w:rsidR="00E70C8F" w:rsidRPr="009C7954">
        <w:rPr>
          <w:rFonts w:asciiTheme="minorHAnsi" w:hAnsiTheme="minorHAnsi" w:cs="Arial"/>
          <w:sz w:val="24"/>
          <w:szCs w:val="24"/>
          <w:lang w:val="en-US"/>
        </w:rPr>
        <w:t>, however,</w:t>
      </w:r>
      <w:r w:rsidR="00D16EFD" w:rsidRPr="009C7954">
        <w:rPr>
          <w:rFonts w:asciiTheme="minorHAnsi" w:hAnsiTheme="minorHAnsi" w:cs="Arial"/>
          <w:sz w:val="24"/>
          <w:szCs w:val="24"/>
          <w:lang w:val="en-US"/>
        </w:rPr>
        <w:t xml:space="preserve"> been challenged by</w:t>
      </w:r>
      <w:r w:rsidR="00DD18E6" w:rsidRPr="009C7954">
        <w:rPr>
          <w:rFonts w:asciiTheme="minorHAnsi" w:hAnsiTheme="minorHAnsi" w:cs="Arial"/>
          <w:sz w:val="24"/>
          <w:szCs w:val="24"/>
          <w:lang w:val="en-US"/>
        </w:rPr>
        <w:t xml:space="preserve"> a number of</w:t>
      </w:r>
      <w:r w:rsidR="00D16EFD" w:rsidRPr="009C7954">
        <w:rPr>
          <w:rFonts w:asciiTheme="minorHAnsi" w:hAnsiTheme="minorHAnsi" w:cs="Arial"/>
          <w:sz w:val="24"/>
          <w:szCs w:val="24"/>
          <w:lang w:val="en-US"/>
        </w:rPr>
        <w:t xml:space="preserve"> commentators</w:t>
      </w:r>
      <w:r w:rsidR="00DD18E6" w:rsidRPr="009C7954">
        <w:rPr>
          <w:rFonts w:asciiTheme="minorHAnsi" w:hAnsiTheme="minorHAnsi" w:cs="Arial"/>
          <w:sz w:val="24"/>
          <w:szCs w:val="24"/>
          <w:lang w:val="en-US"/>
        </w:rPr>
        <w:t xml:space="preserve"> and practitioners</w:t>
      </w:r>
      <w:r w:rsidR="009C7954">
        <w:rPr>
          <w:rFonts w:asciiTheme="minorHAnsi" w:hAnsiTheme="minorHAnsi" w:cs="Arial"/>
          <w:sz w:val="24"/>
          <w:szCs w:val="24"/>
          <w:lang w:val="en-US"/>
        </w:rPr>
        <w:t xml:space="preserve"> (see for example IARLJ 2013: </w:t>
      </w:r>
      <w:r w:rsidR="0090203B" w:rsidRPr="009C7954">
        <w:rPr>
          <w:rFonts w:asciiTheme="minorHAnsi" w:hAnsiTheme="minorHAnsi" w:cs="Arial"/>
          <w:sz w:val="24"/>
          <w:szCs w:val="24"/>
          <w:lang w:val="en-US"/>
        </w:rPr>
        <w:t>95</w:t>
      </w:r>
      <w:r w:rsidR="001F7DEF" w:rsidRPr="009C7954">
        <w:rPr>
          <w:rFonts w:asciiTheme="minorHAnsi" w:hAnsiTheme="minorHAnsi" w:cs="Arial"/>
          <w:sz w:val="24"/>
          <w:szCs w:val="24"/>
          <w:lang w:val="en-US"/>
        </w:rPr>
        <w:t>; Thomas</w:t>
      </w:r>
      <w:r w:rsidR="009C7954">
        <w:rPr>
          <w:rFonts w:asciiTheme="minorHAnsi" w:hAnsiTheme="minorHAnsi" w:cs="Arial"/>
          <w:sz w:val="24"/>
          <w:szCs w:val="24"/>
          <w:lang w:val="en-US"/>
        </w:rPr>
        <w:t>, 2006</w:t>
      </w:r>
      <w:r w:rsidR="0090203B" w:rsidRPr="009C7954">
        <w:rPr>
          <w:rFonts w:asciiTheme="minorHAnsi" w:hAnsiTheme="minorHAnsi" w:cs="Arial"/>
          <w:sz w:val="24"/>
          <w:szCs w:val="24"/>
          <w:lang w:val="en-US"/>
        </w:rPr>
        <w:t>)</w:t>
      </w:r>
      <w:r w:rsidR="00DD18E6" w:rsidRPr="009C7954">
        <w:rPr>
          <w:rFonts w:asciiTheme="minorHAnsi" w:hAnsiTheme="minorHAnsi" w:cs="Arial"/>
          <w:sz w:val="24"/>
          <w:szCs w:val="24"/>
          <w:lang w:val="en-US"/>
        </w:rPr>
        <w:t xml:space="preserve">. After all, as </w:t>
      </w:r>
      <w:r w:rsidR="00D16EFD" w:rsidRPr="009C7954">
        <w:rPr>
          <w:rFonts w:asciiTheme="minorHAnsi" w:hAnsiTheme="minorHAnsi" w:cs="Arial"/>
          <w:sz w:val="24"/>
          <w:szCs w:val="24"/>
          <w:lang w:val="en-US"/>
        </w:rPr>
        <w:t>Sweeney</w:t>
      </w:r>
      <w:r w:rsidR="00192FE3" w:rsidRPr="009C7954">
        <w:rPr>
          <w:rFonts w:asciiTheme="minorHAnsi" w:hAnsiTheme="minorHAnsi" w:cs="Arial"/>
          <w:sz w:val="24"/>
          <w:szCs w:val="24"/>
          <w:lang w:val="en-US"/>
        </w:rPr>
        <w:t xml:space="preserve"> (2009:</w:t>
      </w:r>
      <w:r w:rsidR="009C7954">
        <w:rPr>
          <w:rFonts w:asciiTheme="minorHAnsi" w:hAnsiTheme="minorHAnsi" w:cs="Arial"/>
          <w:sz w:val="24"/>
          <w:szCs w:val="24"/>
          <w:lang w:val="en-US"/>
        </w:rPr>
        <w:t xml:space="preserve"> </w:t>
      </w:r>
      <w:r w:rsidR="00A031EC" w:rsidRPr="009C7954">
        <w:rPr>
          <w:rFonts w:asciiTheme="minorHAnsi" w:hAnsiTheme="minorHAnsi" w:cs="Arial"/>
          <w:sz w:val="24"/>
          <w:szCs w:val="24"/>
          <w:lang w:val="en-US"/>
        </w:rPr>
        <w:t>9)</w:t>
      </w:r>
      <w:r w:rsidR="00DD18E6" w:rsidRPr="009C7954">
        <w:rPr>
          <w:rFonts w:asciiTheme="minorHAnsi" w:hAnsiTheme="minorHAnsi" w:cs="Arial"/>
          <w:sz w:val="24"/>
          <w:szCs w:val="24"/>
          <w:lang w:val="en-US"/>
        </w:rPr>
        <w:t xml:space="preserve"> has observed: </w:t>
      </w:r>
      <w:r w:rsidR="00D16EFD" w:rsidRPr="009C7954">
        <w:rPr>
          <w:rFonts w:asciiTheme="minorHAnsi" w:hAnsiTheme="minorHAnsi" w:cs="Arial"/>
          <w:sz w:val="24"/>
          <w:szCs w:val="24"/>
          <w:lang w:val="en-US"/>
        </w:rPr>
        <w:t xml:space="preserve">“Examination of the applicant’s travel itinerary or behavior in the UK may tell decision-makers whether they are a ‘good customer’, whether they are convenient and co-operative, but it will not reveal very much about whether they have a well-founded fear of persecution.” </w:t>
      </w:r>
      <w:r w:rsidR="005227C6" w:rsidRPr="009C7954">
        <w:rPr>
          <w:rFonts w:asciiTheme="minorHAnsi" w:hAnsiTheme="minorHAnsi" w:cs="Arial"/>
          <w:sz w:val="24"/>
          <w:szCs w:val="24"/>
          <w:lang w:val="en-US"/>
        </w:rPr>
        <w:t xml:space="preserve"> </w:t>
      </w:r>
    </w:p>
    <w:p w:rsidR="00192FE3" w:rsidRPr="009C7954" w:rsidRDefault="00192FE3" w:rsidP="002C514A">
      <w:pPr>
        <w:spacing w:line="480" w:lineRule="auto"/>
        <w:jc w:val="both"/>
        <w:rPr>
          <w:rFonts w:asciiTheme="minorHAnsi" w:hAnsiTheme="minorHAnsi"/>
          <w:sz w:val="24"/>
          <w:szCs w:val="24"/>
          <w:lang w:val="en-US"/>
        </w:rPr>
      </w:pPr>
    </w:p>
    <w:p w:rsidR="00131934" w:rsidRPr="009C7954" w:rsidRDefault="00A418F5" w:rsidP="002C514A">
      <w:pPr>
        <w:spacing w:line="480" w:lineRule="auto"/>
        <w:jc w:val="both"/>
        <w:rPr>
          <w:rFonts w:asciiTheme="minorHAnsi" w:hAnsiTheme="minorHAnsi"/>
          <w:sz w:val="24"/>
          <w:szCs w:val="24"/>
          <w:lang w:val="en-US"/>
        </w:rPr>
      </w:pPr>
      <w:r w:rsidRPr="009C7954">
        <w:rPr>
          <w:rFonts w:asciiTheme="minorHAnsi" w:hAnsiTheme="minorHAnsi"/>
          <w:sz w:val="24"/>
          <w:szCs w:val="24"/>
          <w:lang w:val="en-US"/>
        </w:rPr>
        <w:t xml:space="preserve">With respect </w:t>
      </w:r>
      <w:r w:rsidR="00683C4F" w:rsidRPr="009C7954">
        <w:rPr>
          <w:rFonts w:asciiTheme="minorHAnsi" w:hAnsiTheme="minorHAnsi"/>
          <w:sz w:val="24"/>
          <w:szCs w:val="24"/>
          <w:lang w:val="en-US"/>
        </w:rPr>
        <w:t>to decisions regarding the credibility of individual material facts, t</w:t>
      </w:r>
      <w:r w:rsidR="00B67D42" w:rsidRPr="009C7954">
        <w:rPr>
          <w:rFonts w:asciiTheme="minorHAnsi" w:hAnsiTheme="minorHAnsi"/>
          <w:sz w:val="24"/>
          <w:szCs w:val="24"/>
          <w:lang w:val="en-US"/>
        </w:rPr>
        <w:t xml:space="preserve">he </w:t>
      </w:r>
      <w:r w:rsidR="006212AF" w:rsidRPr="009C7954">
        <w:rPr>
          <w:rFonts w:asciiTheme="minorHAnsi" w:hAnsiTheme="minorHAnsi"/>
          <w:sz w:val="24"/>
          <w:szCs w:val="24"/>
          <w:lang w:val="en-US"/>
        </w:rPr>
        <w:t xml:space="preserve">UKBA </w:t>
      </w:r>
      <w:r w:rsidR="00B67D42" w:rsidRPr="009C7954">
        <w:rPr>
          <w:rFonts w:asciiTheme="minorHAnsi" w:hAnsiTheme="minorHAnsi"/>
          <w:sz w:val="24"/>
          <w:szCs w:val="24"/>
          <w:lang w:val="en-US"/>
        </w:rPr>
        <w:t>Instruction further point</w:t>
      </w:r>
      <w:r w:rsidR="006A5490">
        <w:rPr>
          <w:rFonts w:asciiTheme="minorHAnsi" w:hAnsiTheme="minorHAnsi"/>
          <w:sz w:val="24"/>
          <w:szCs w:val="24"/>
          <w:lang w:val="en-US"/>
        </w:rPr>
        <w:t>s</w:t>
      </w:r>
      <w:r w:rsidR="005B159D" w:rsidRPr="009C7954">
        <w:rPr>
          <w:rFonts w:asciiTheme="minorHAnsi" w:hAnsiTheme="minorHAnsi"/>
          <w:sz w:val="24"/>
          <w:szCs w:val="24"/>
          <w:lang w:val="en-US"/>
        </w:rPr>
        <w:t xml:space="preserve"> to the need for</w:t>
      </w:r>
      <w:r w:rsidR="00683C4F" w:rsidRPr="009C7954">
        <w:rPr>
          <w:rFonts w:asciiTheme="minorHAnsi" w:hAnsiTheme="minorHAnsi"/>
          <w:sz w:val="24"/>
          <w:szCs w:val="24"/>
          <w:lang w:val="en-US"/>
        </w:rPr>
        <w:t xml:space="preserve"> decision-makers to consider whether</w:t>
      </w:r>
      <w:r w:rsidR="005B159D" w:rsidRPr="009C7954">
        <w:rPr>
          <w:rFonts w:asciiTheme="minorHAnsi" w:hAnsiTheme="minorHAnsi"/>
          <w:sz w:val="24"/>
          <w:szCs w:val="24"/>
          <w:lang w:val="en-US"/>
        </w:rPr>
        <w:t xml:space="preserve"> </w:t>
      </w:r>
      <w:r w:rsidR="00683C4F" w:rsidRPr="009C7954">
        <w:rPr>
          <w:rFonts w:asciiTheme="minorHAnsi" w:hAnsiTheme="minorHAnsi"/>
          <w:sz w:val="24"/>
          <w:szCs w:val="24"/>
          <w:lang w:val="en-US"/>
        </w:rPr>
        <w:t>these are ‘plausible’ when deciding whether or not to apply</w:t>
      </w:r>
      <w:r w:rsidR="003B23ED" w:rsidRPr="009C7954">
        <w:rPr>
          <w:rFonts w:asciiTheme="minorHAnsi" w:hAnsiTheme="minorHAnsi"/>
          <w:sz w:val="24"/>
          <w:szCs w:val="24"/>
          <w:lang w:val="en-US"/>
        </w:rPr>
        <w:t xml:space="preserve"> the</w:t>
      </w:r>
      <w:r w:rsidR="00683C4F" w:rsidRPr="009C7954">
        <w:rPr>
          <w:rFonts w:asciiTheme="minorHAnsi" w:hAnsiTheme="minorHAnsi"/>
          <w:sz w:val="24"/>
          <w:szCs w:val="24"/>
          <w:lang w:val="en-US"/>
        </w:rPr>
        <w:t xml:space="preserve"> ‘benefit of the doubt’.</w:t>
      </w:r>
      <w:r w:rsidR="005B159D" w:rsidRPr="009C7954">
        <w:rPr>
          <w:rFonts w:asciiTheme="minorHAnsi" w:hAnsiTheme="minorHAnsi"/>
          <w:sz w:val="24"/>
          <w:szCs w:val="24"/>
          <w:lang w:val="en-US"/>
        </w:rPr>
        <w:t xml:space="preserve"> </w:t>
      </w:r>
      <w:r w:rsidR="00B67D42" w:rsidRPr="009C7954">
        <w:rPr>
          <w:rFonts w:asciiTheme="minorHAnsi" w:hAnsiTheme="minorHAnsi"/>
          <w:bCs/>
          <w:sz w:val="24"/>
          <w:szCs w:val="24"/>
        </w:rPr>
        <w:t>P</w:t>
      </w:r>
      <w:r w:rsidR="005C5DCA" w:rsidRPr="009C7954">
        <w:rPr>
          <w:rFonts w:asciiTheme="minorHAnsi" w:hAnsiTheme="minorHAnsi"/>
          <w:bCs/>
          <w:sz w:val="24"/>
          <w:szCs w:val="24"/>
        </w:rPr>
        <w:t xml:space="preserve">lausibility </w:t>
      </w:r>
      <w:r w:rsidR="00B67D42" w:rsidRPr="009C7954">
        <w:rPr>
          <w:rFonts w:asciiTheme="minorHAnsi" w:hAnsiTheme="minorHAnsi"/>
          <w:bCs/>
          <w:sz w:val="24"/>
          <w:szCs w:val="24"/>
        </w:rPr>
        <w:t xml:space="preserve">has been taken to mean </w:t>
      </w:r>
      <w:bookmarkStart w:id="1" w:name="para16"/>
      <w:r w:rsidR="00176C15" w:rsidRPr="009C7954">
        <w:rPr>
          <w:rFonts w:asciiTheme="minorHAnsi" w:hAnsiTheme="minorHAnsi"/>
          <w:sz w:val="24"/>
          <w:szCs w:val="24"/>
        </w:rPr>
        <w:t>the “</w:t>
      </w:r>
      <w:r w:rsidR="005C5DCA" w:rsidRPr="009C7954">
        <w:rPr>
          <w:rFonts w:asciiTheme="minorHAnsi" w:hAnsiTheme="minorHAnsi"/>
          <w:sz w:val="24"/>
          <w:szCs w:val="24"/>
        </w:rPr>
        <w:t>inherent likelihood or apparent reasonableness of a claim</w:t>
      </w:r>
      <w:bookmarkEnd w:id="1"/>
      <w:r w:rsidR="00176C15" w:rsidRPr="009C7954">
        <w:rPr>
          <w:rFonts w:asciiTheme="minorHAnsi" w:hAnsiTheme="minorHAnsi"/>
          <w:sz w:val="24"/>
          <w:szCs w:val="24"/>
        </w:rPr>
        <w:t>”</w:t>
      </w:r>
      <w:r w:rsidR="005C5DCA" w:rsidRPr="009C7954">
        <w:rPr>
          <w:rFonts w:asciiTheme="minorHAnsi" w:hAnsiTheme="minorHAnsi"/>
          <w:sz w:val="24"/>
          <w:szCs w:val="24"/>
        </w:rPr>
        <w:t>.</w:t>
      </w:r>
      <w:r w:rsidR="005C5DCA" w:rsidRPr="009C7954">
        <w:rPr>
          <w:rStyle w:val="FootnoteReference"/>
          <w:rFonts w:asciiTheme="minorHAnsi" w:hAnsiTheme="minorHAnsi"/>
          <w:bCs/>
          <w:sz w:val="24"/>
          <w:szCs w:val="24"/>
        </w:rPr>
        <w:footnoteReference w:id="17"/>
      </w:r>
      <w:r w:rsidR="005C5DCA" w:rsidRPr="009C7954">
        <w:rPr>
          <w:rFonts w:asciiTheme="minorHAnsi" w:hAnsiTheme="minorHAnsi"/>
          <w:bCs/>
          <w:sz w:val="24"/>
          <w:szCs w:val="24"/>
        </w:rPr>
        <w:t xml:space="preserve"> </w:t>
      </w:r>
      <w:r w:rsidR="00B67D42" w:rsidRPr="009C7954">
        <w:rPr>
          <w:rFonts w:asciiTheme="minorHAnsi" w:hAnsiTheme="minorHAnsi"/>
          <w:sz w:val="24"/>
          <w:szCs w:val="24"/>
          <w:lang w:val="en-US"/>
        </w:rPr>
        <w:t>Importantly, the Instruction acknowledge</w:t>
      </w:r>
      <w:r w:rsidR="006A5490">
        <w:rPr>
          <w:rFonts w:asciiTheme="minorHAnsi" w:hAnsiTheme="minorHAnsi"/>
          <w:sz w:val="24"/>
          <w:szCs w:val="24"/>
          <w:lang w:val="en-US"/>
        </w:rPr>
        <w:t>s</w:t>
      </w:r>
      <w:r w:rsidR="00B67D42" w:rsidRPr="009C7954">
        <w:rPr>
          <w:rFonts w:asciiTheme="minorHAnsi" w:hAnsiTheme="minorHAnsi"/>
          <w:sz w:val="24"/>
          <w:szCs w:val="24"/>
          <w:lang w:val="en-US"/>
        </w:rPr>
        <w:t xml:space="preserve"> that </w:t>
      </w:r>
      <w:r w:rsidR="00D90552" w:rsidRPr="009C7954">
        <w:rPr>
          <w:rFonts w:asciiTheme="minorHAnsi" w:hAnsiTheme="minorHAnsi"/>
          <w:sz w:val="24"/>
          <w:szCs w:val="24"/>
          <w:lang w:val="en-US"/>
        </w:rPr>
        <w:t xml:space="preserve">a plausible </w:t>
      </w:r>
      <w:r w:rsidR="009159C6" w:rsidRPr="009C7954">
        <w:rPr>
          <w:rFonts w:asciiTheme="minorHAnsi" w:hAnsiTheme="minorHAnsi"/>
          <w:sz w:val="24"/>
          <w:szCs w:val="24"/>
          <w:lang w:val="en-US"/>
        </w:rPr>
        <w:t xml:space="preserve">event </w:t>
      </w:r>
      <w:r w:rsidR="00335713" w:rsidRPr="009C7954">
        <w:rPr>
          <w:rFonts w:asciiTheme="minorHAnsi" w:hAnsiTheme="minorHAnsi"/>
          <w:sz w:val="24"/>
          <w:szCs w:val="24"/>
          <w:lang w:val="en-US"/>
        </w:rPr>
        <w:t>need not</w:t>
      </w:r>
      <w:r w:rsidR="00D90552" w:rsidRPr="009C7954">
        <w:rPr>
          <w:rFonts w:asciiTheme="minorHAnsi" w:hAnsiTheme="minorHAnsi"/>
          <w:sz w:val="24"/>
          <w:szCs w:val="24"/>
          <w:lang w:val="en-US"/>
        </w:rPr>
        <w:t xml:space="preserve"> chime with expectations of life events in </w:t>
      </w:r>
      <w:r w:rsidR="005B159D" w:rsidRPr="009C7954">
        <w:rPr>
          <w:rFonts w:asciiTheme="minorHAnsi" w:hAnsiTheme="minorHAnsi"/>
          <w:sz w:val="24"/>
          <w:szCs w:val="24"/>
          <w:lang w:val="en-US"/>
        </w:rPr>
        <w:t xml:space="preserve">the UK, </w:t>
      </w:r>
      <w:r w:rsidR="003B23ED" w:rsidRPr="009C7954">
        <w:rPr>
          <w:rFonts w:asciiTheme="minorHAnsi" w:hAnsiTheme="minorHAnsi"/>
          <w:sz w:val="24"/>
          <w:szCs w:val="24"/>
          <w:lang w:val="en-US"/>
        </w:rPr>
        <w:t>and maintain</w:t>
      </w:r>
      <w:r w:rsidR="009920D1">
        <w:rPr>
          <w:rFonts w:asciiTheme="minorHAnsi" w:hAnsiTheme="minorHAnsi"/>
          <w:sz w:val="24"/>
          <w:szCs w:val="24"/>
          <w:lang w:val="en-US"/>
        </w:rPr>
        <w:t>s</w:t>
      </w:r>
      <w:r w:rsidR="003B23ED" w:rsidRPr="009C7954">
        <w:rPr>
          <w:rFonts w:asciiTheme="minorHAnsi" w:hAnsiTheme="minorHAnsi"/>
          <w:sz w:val="24"/>
          <w:szCs w:val="24"/>
          <w:lang w:val="en-US"/>
        </w:rPr>
        <w:t xml:space="preserve"> that the pertinent consideration is </w:t>
      </w:r>
      <w:r w:rsidR="005B159D" w:rsidRPr="009C7954">
        <w:rPr>
          <w:rFonts w:asciiTheme="minorHAnsi" w:hAnsiTheme="minorHAnsi"/>
          <w:sz w:val="24"/>
          <w:szCs w:val="24"/>
          <w:lang w:val="en-US"/>
        </w:rPr>
        <w:t>the “apparent likelihood or truthfulness in the context of the general country information relevant to the applicant</w:t>
      </w:r>
      <w:r w:rsidR="001461A3" w:rsidRPr="009C7954">
        <w:rPr>
          <w:rFonts w:asciiTheme="minorHAnsi" w:hAnsiTheme="minorHAnsi"/>
          <w:sz w:val="24"/>
          <w:szCs w:val="24"/>
          <w:lang w:val="en-US"/>
        </w:rPr>
        <w:t>’</w:t>
      </w:r>
      <w:r w:rsidR="005B159D" w:rsidRPr="009C7954">
        <w:rPr>
          <w:rFonts w:asciiTheme="minorHAnsi" w:hAnsiTheme="minorHAnsi"/>
          <w:sz w:val="24"/>
          <w:szCs w:val="24"/>
          <w:lang w:val="en-US"/>
        </w:rPr>
        <w:t>s country of origin and/or their own evidence” (</w:t>
      </w:r>
      <w:r w:rsidR="00E209E1" w:rsidRPr="009C7954">
        <w:rPr>
          <w:rFonts w:asciiTheme="minorHAnsi" w:hAnsiTheme="minorHAnsi"/>
          <w:sz w:val="24"/>
          <w:szCs w:val="24"/>
          <w:lang w:val="en-US"/>
        </w:rPr>
        <w:t xml:space="preserve">UKBA, </w:t>
      </w:r>
      <w:r w:rsidR="00192FE3" w:rsidRPr="009C7954">
        <w:rPr>
          <w:rFonts w:asciiTheme="minorHAnsi" w:hAnsiTheme="minorHAnsi"/>
          <w:sz w:val="24"/>
          <w:szCs w:val="24"/>
          <w:lang w:val="en-US"/>
        </w:rPr>
        <w:t>2012:</w:t>
      </w:r>
      <w:r w:rsidR="00B67D42" w:rsidRPr="009C7954">
        <w:rPr>
          <w:rFonts w:asciiTheme="minorHAnsi" w:hAnsiTheme="minorHAnsi"/>
          <w:sz w:val="24"/>
          <w:szCs w:val="24"/>
          <w:lang w:val="en-US"/>
        </w:rPr>
        <w:t xml:space="preserve"> </w:t>
      </w:r>
      <w:r w:rsidR="00491F3F">
        <w:rPr>
          <w:rFonts w:asciiTheme="minorHAnsi" w:hAnsiTheme="minorHAnsi"/>
          <w:sz w:val="24"/>
          <w:szCs w:val="24"/>
          <w:lang w:val="en-US"/>
        </w:rPr>
        <w:t>paragraph</w:t>
      </w:r>
      <w:r w:rsidR="005B159D" w:rsidRPr="009C7954">
        <w:rPr>
          <w:rFonts w:asciiTheme="minorHAnsi" w:hAnsiTheme="minorHAnsi"/>
          <w:sz w:val="24"/>
          <w:szCs w:val="24"/>
          <w:lang w:val="en-US"/>
        </w:rPr>
        <w:t xml:space="preserve"> 4.3.6).</w:t>
      </w:r>
      <w:r w:rsidR="00335713" w:rsidRPr="009C7954">
        <w:rPr>
          <w:rFonts w:asciiTheme="minorHAnsi" w:hAnsiTheme="minorHAnsi"/>
          <w:sz w:val="24"/>
          <w:szCs w:val="24"/>
          <w:lang w:val="en-US"/>
        </w:rPr>
        <w:t xml:space="preserve"> </w:t>
      </w:r>
    </w:p>
    <w:p w:rsidR="00131934" w:rsidRPr="009C7954" w:rsidRDefault="00131934" w:rsidP="002C514A">
      <w:pPr>
        <w:spacing w:line="480" w:lineRule="auto"/>
        <w:jc w:val="both"/>
        <w:rPr>
          <w:rFonts w:asciiTheme="minorHAnsi" w:hAnsiTheme="minorHAnsi"/>
          <w:sz w:val="24"/>
          <w:szCs w:val="24"/>
          <w:lang w:val="en-US"/>
        </w:rPr>
      </w:pPr>
    </w:p>
    <w:p w:rsidR="00911AF8" w:rsidRPr="009C7954" w:rsidRDefault="00184667" w:rsidP="002C514A">
      <w:pPr>
        <w:spacing w:line="480" w:lineRule="auto"/>
        <w:jc w:val="both"/>
        <w:rPr>
          <w:rFonts w:asciiTheme="minorHAnsi" w:hAnsiTheme="minorHAnsi"/>
          <w:sz w:val="24"/>
          <w:szCs w:val="24"/>
        </w:rPr>
      </w:pPr>
      <w:r w:rsidRPr="009C7954">
        <w:rPr>
          <w:rFonts w:asciiTheme="minorHAnsi" w:hAnsiTheme="minorHAnsi"/>
          <w:sz w:val="24"/>
          <w:szCs w:val="24"/>
        </w:rPr>
        <w:t>Of course</w:t>
      </w:r>
      <w:r w:rsidR="003E7813" w:rsidRPr="009C7954">
        <w:rPr>
          <w:rFonts w:asciiTheme="minorHAnsi" w:hAnsiTheme="minorHAnsi"/>
          <w:sz w:val="24"/>
          <w:szCs w:val="24"/>
        </w:rPr>
        <w:t>,</w:t>
      </w:r>
      <w:r w:rsidRPr="009C7954">
        <w:rPr>
          <w:rFonts w:asciiTheme="minorHAnsi" w:hAnsiTheme="minorHAnsi"/>
          <w:sz w:val="24"/>
          <w:szCs w:val="24"/>
        </w:rPr>
        <w:t xml:space="preserve"> in practice, there is much room for discretion </w:t>
      </w:r>
      <w:r w:rsidR="00431CF8" w:rsidRPr="009C7954">
        <w:rPr>
          <w:rFonts w:asciiTheme="minorHAnsi" w:hAnsiTheme="minorHAnsi"/>
          <w:sz w:val="24"/>
          <w:szCs w:val="24"/>
        </w:rPr>
        <w:t>when assessing</w:t>
      </w:r>
      <w:r w:rsidRPr="009C7954">
        <w:rPr>
          <w:rFonts w:asciiTheme="minorHAnsi" w:hAnsiTheme="minorHAnsi"/>
          <w:sz w:val="24"/>
          <w:szCs w:val="24"/>
        </w:rPr>
        <w:t xml:space="preserve"> what counts as a </w:t>
      </w:r>
      <w:r w:rsidR="009918B1" w:rsidRPr="009C7954">
        <w:rPr>
          <w:rFonts w:asciiTheme="minorHAnsi" w:hAnsiTheme="minorHAnsi"/>
          <w:sz w:val="24"/>
          <w:szCs w:val="24"/>
        </w:rPr>
        <w:t xml:space="preserve">plausible </w:t>
      </w:r>
      <w:r w:rsidRPr="009C7954">
        <w:rPr>
          <w:rFonts w:asciiTheme="minorHAnsi" w:hAnsiTheme="minorHAnsi"/>
          <w:sz w:val="24"/>
          <w:szCs w:val="24"/>
        </w:rPr>
        <w:t>claim</w:t>
      </w:r>
      <w:r w:rsidR="00A138A4" w:rsidRPr="009C7954">
        <w:rPr>
          <w:rFonts w:asciiTheme="minorHAnsi" w:hAnsiTheme="minorHAnsi"/>
          <w:sz w:val="24"/>
          <w:szCs w:val="24"/>
        </w:rPr>
        <w:t xml:space="preserve">, because often there is, as one UKBA </w:t>
      </w:r>
      <w:r w:rsidR="003E7813" w:rsidRPr="009C7954">
        <w:rPr>
          <w:rFonts w:asciiTheme="minorHAnsi" w:hAnsiTheme="minorHAnsi"/>
          <w:sz w:val="24"/>
          <w:szCs w:val="24"/>
        </w:rPr>
        <w:t>P</w:t>
      </w:r>
      <w:r w:rsidR="00A138A4" w:rsidRPr="009C7954">
        <w:rPr>
          <w:rFonts w:asciiTheme="minorHAnsi" w:hAnsiTheme="minorHAnsi"/>
          <w:sz w:val="24"/>
          <w:szCs w:val="24"/>
        </w:rPr>
        <w:t xml:space="preserve">resenting </w:t>
      </w:r>
      <w:r w:rsidR="003E7813" w:rsidRPr="009C7954">
        <w:rPr>
          <w:rFonts w:asciiTheme="minorHAnsi" w:hAnsiTheme="minorHAnsi"/>
          <w:sz w:val="24"/>
          <w:szCs w:val="24"/>
        </w:rPr>
        <w:t>O</w:t>
      </w:r>
      <w:r w:rsidR="00A138A4" w:rsidRPr="009C7954">
        <w:rPr>
          <w:rFonts w:asciiTheme="minorHAnsi" w:hAnsiTheme="minorHAnsi"/>
          <w:sz w:val="24"/>
          <w:szCs w:val="24"/>
        </w:rPr>
        <w:t xml:space="preserve">fficer told us, </w:t>
      </w:r>
      <w:r w:rsidR="00C754F0" w:rsidRPr="009C7954">
        <w:rPr>
          <w:rFonts w:asciiTheme="minorHAnsi" w:hAnsiTheme="minorHAnsi"/>
          <w:i/>
          <w:sz w:val="24"/>
          <w:szCs w:val="24"/>
        </w:rPr>
        <w:t xml:space="preserve">“no way of proving it one way or the other”. </w:t>
      </w:r>
      <w:r w:rsidR="001461A3" w:rsidRPr="009C7954">
        <w:rPr>
          <w:rFonts w:asciiTheme="minorHAnsi" w:hAnsiTheme="minorHAnsi"/>
          <w:sz w:val="24"/>
          <w:szCs w:val="24"/>
        </w:rPr>
        <w:t>In the curren</w:t>
      </w:r>
      <w:r w:rsidR="003D09A1" w:rsidRPr="009C7954">
        <w:rPr>
          <w:rFonts w:asciiTheme="minorHAnsi" w:hAnsiTheme="minorHAnsi"/>
          <w:sz w:val="24"/>
          <w:szCs w:val="24"/>
        </w:rPr>
        <w:t>t study, s</w:t>
      </w:r>
      <w:r w:rsidR="00A138A4" w:rsidRPr="009C7954">
        <w:rPr>
          <w:rFonts w:asciiTheme="minorHAnsi" w:hAnsiTheme="minorHAnsi"/>
          <w:sz w:val="24"/>
          <w:szCs w:val="24"/>
        </w:rPr>
        <w:t>ome decision-</w:t>
      </w:r>
      <w:r w:rsidR="00A138A4" w:rsidRPr="009C7954">
        <w:rPr>
          <w:rFonts w:asciiTheme="minorHAnsi" w:hAnsiTheme="minorHAnsi"/>
          <w:sz w:val="24"/>
          <w:szCs w:val="24"/>
        </w:rPr>
        <w:lastRenderedPageBreak/>
        <w:t>makers de</w:t>
      </w:r>
      <w:r w:rsidR="007A66CD" w:rsidRPr="009C7954">
        <w:rPr>
          <w:rFonts w:asciiTheme="minorHAnsi" w:hAnsiTheme="minorHAnsi"/>
          <w:sz w:val="24"/>
          <w:szCs w:val="24"/>
        </w:rPr>
        <w:t xml:space="preserve">monstrated awareness that what seems plausible in relation to </w:t>
      </w:r>
      <w:r w:rsidR="00C754F0" w:rsidRPr="009C7954">
        <w:rPr>
          <w:rFonts w:asciiTheme="minorHAnsi" w:hAnsiTheme="minorHAnsi"/>
          <w:i/>
          <w:sz w:val="24"/>
          <w:szCs w:val="24"/>
        </w:rPr>
        <w:t>“illiterate women in a village somewhere”</w:t>
      </w:r>
      <w:r w:rsidR="007A66CD" w:rsidRPr="009C7954">
        <w:rPr>
          <w:rFonts w:asciiTheme="minorHAnsi" w:hAnsiTheme="minorHAnsi"/>
          <w:sz w:val="24"/>
          <w:szCs w:val="24"/>
        </w:rPr>
        <w:t xml:space="preserve"> will differ from what we might deem </w:t>
      </w:r>
      <w:r w:rsidR="009918B1" w:rsidRPr="009C7954">
        <w:rPr>
          <w:rFonts w:asciiTheme="minorHAnsi" w:hAnsiTheme="minorHAnsi"/>
          <w:sz w:val="24"/>
          <w:szCs w:val="24"/>
        </w:rPr>
        <w:t xml:space="preserve">plausible </w:t>
      </w:r>
      <w:r w:rsidR="007A66CD" w:rsidRPr="009C7954">
        <w:rPr>
          <w:rFonts w:asciiTheme="minorHAnsi" w:hAnsiTheme="minorHAnsi"/>
          <w:sz w:val="24"/>
          <w:szCs w:val="24"/>
        </w:rPr>
        <w:t xml:space="preserve">for western women. </w:t>
      </w:r>
      <w:r w:rsidR="00A138A4" w:rsidRPr="009C7954">
        <w:rPr>
          <w:rFonts w:asciiTheme="minorHAnsi" w:hAnsiTheme="minorHAnsi"/>
          <w:sz w:val="24"/>
          <w:szCs w:val="24"/>
        </w:rPr>
        <w:t xml:space="preserve">But </w:t>
      </w:r>
      <w:r w:rsidR="00C5107E" w:rsidRPr="009C7954">
        <w:rPr>
          <w:rFonts w:asciiTheme="minorHAnsi" w:hAnsiTheme="minorHAnsi"/>
          <w:sz w:val="24"/>
          <w:szCs w:val="24"/>
        </w:rPr>
        <w:t xml:space="preserve">essentially, plausibility </w:t>
      </w:r>
      <w:r w:rsidR="003D09A1" w:rsidRPr="009C7954">
        <w:rPr>
          <w:rFonts w:asciiTheme="minorHAnsi" w:hAnsiTheme="minorHAnsi"/>
          <w:sz w:val="24"/>
          <w:szCs w:val="24"/>
        </w:rPr>
        <w:t>remain</w:t>
      </w:r>
      <w:r w:rsidR="00C5107E" w:rsidRPr="009C7954">
        <w:rPr>
          <w:rFonts w:asciiTheme="minorHAnsi" w:hAnsiTheme="minorHAnsi"/>
          <w:sz w:val="24"/>
          <w:szCs w:val="24"/>
        </w:rPr>
        <w:t>s a subjective assessment. A</w:t>
      </w:r>
      <w:r w:rsidR="00D160B2" w:rsidRPr="009C7954">
        <w:rPr>
          <w:rFonts w:asciiTheme="minorHAnsi" w:hAnsiTheme="minorHAnsi"/>
          <w:sz w:val="24"/>
          <w:szCs w:val="24"/>
        </w:rPr>
        <w:t xml:space="preserve"> lack of empathy or cultural awareness</w:t>
      </w:r>
      <w:r w:rsidR="00911AF8" w:rsidRPr="009C7954">
        <w:rPr>
          <w:rFonts w:asciiTheme="minorHAnsi" w:hAnsiTheme="minorHAnsi"/>
          <w:sz w:val="24"/>
          <w:szCs w:val="24"/>
        </w:rPr>
        <w:t>, or even just limited life experience</w:t>
      </w:r>
      <w:r w:rsidR="001461A3" w:rsidRPr="009C7954">
        <w:rPr>
          <w:rFonts w:asciiTheme="minorHAnsi" w:hAnsiTheme="minorHAnsi"/>
          <w:sz w:val="24"/>
          <w:szCs w:val="24"/>
        </w:rPr>
        <w:t>,</w:t>
      </w:r>
      <w:r w:rsidR="00D160B2" w:rsidRPr="009C7954">
        <w:rPr>
          <w:rFonts w:asciiTheme="minorHAnsi" w:hAnsiTheme="minorHAnsi"/>
          <w:sz w:val="24"/>
          <w:szCs w:val="24"/>
        </w:rPr>
        <w:t xml:space="preserve"> may preclude a decision-maker from being able to see an applicant’s behavio</w:t>
      </w:r>
      <w:r w:rsidR="00C20DD2" w:rsidRPr="009C7954">
        <w:rPr>
          <w:rFonts w:asciiTheme="minorHAnsi" w:hAnsiTheme="minorHAnsi"/>
          <w:sz w:val="24"/>
          <w:szCs w:val="24"/>
        </w:rPr>
        <w:t>u</w:t>
      </w:r>
      <w:r w:rsidR="00D160B2" w:rsidRPr="009C7954">
        <w:rPr>
          <w:rFonts w:asciiTheme="minorHAnsi" w:hAnsiTheme="minorHAnsi"/>
          <w:sz w:val="24"/>
          <w:szCs w:val="24"/>
        </w:rPr>
        <w:t>r as plausible in its own context</w:t>
      </w:r>
      <w:r w:rsidR="00A138A4" w:rsidRPr="009C7954">
        <w:rPr>
          <w:rFonts w:asciiTheme="minorHAnsi" w:hAnsiTheme="minorHAnsi"/>
          <w:sz w:val="24"/>
          <w:szCs w:val="24"/>
        </w:rPr>
        <w:t>, for instance in terms of to whom, if anyone, the woman discloses sexual violence, and when</w:t>
      </w:r>
      <w:r w:rsidR="00D160B2" w:rsidRPr="009C7954">
        <w:rPr>
          <w:rFonts w:asciiTheme="minorHAnsi" w:hAnsiTheme="minorHAnsi"/>
          <w:sz w:val="24"/>
          <w:szCs w:val="24"/>
        </w:rPr>
        <w:t xml:space="preserve">. One NGO worker </w:t>
      </w:r>
      <w:r w:rsidR="003E7813" w:rsidRPr="009C7954">
        <w:rPr>
          <w:rFonts w:asciiTheme="minorHAnsi" w:hAnsiTheme="minorHAnsi"/>
          <w:sz w:val="24"/>
          <w:szCs w:val="24"/>
        </w:rPr>
        <w:t xml:space="preserve">in this study </w:t>
      </w:r>
      <w:r w:rsidR="00D160B2" w:rsidRPr="009C7954">
        <w:rPr>
          <w:rFonts w:asciiTheme="minorHAnsi" w:hAnsiTheme="minorHAnsi"/>
          <w:sz w:val="24"/>
          <w:szCs w:val="24"/>
        </w:rPr>
        <w:t xml:space="preserve">gave </w:t>
      </w:r>
      <w:r w:rsidR="00A138A4" w:rsidRPr="009C7954">
        <w:rPr>
          <w:rFonts w:asciiTheme="minorHAnsi" w:hAnsiTheme="minorHAnsi"/>
          <w:sz w:val="24"/>
          <w:szCs w:val="24"/>
        </w:rPr>
        <w:t>an</w:t>
      </w:r>
      <w:r w:rsidR="00D160B2" w:rsidRPr="009C7954">
        <w:rPr>
          <w:rFonts w:asciiTheme="minorHAnsi" w:hAnsiTheme="minorHAnsi"/>
          <w:sz w:val="24"/>
          <w:szCs w:val="24"/>
        </w:rPr>
        <w:t xml:space="preserve"> example </w:t>
      </w:r>
      <w:r w:rsidR="00A138A4" w:rsidRPr="009C7954">
        <w:rPr>
          <w:rFonts w:asciiTheme="minorHAnsi" w:hAnsiTheme="minorHAnsi"/>
          <w:sz w:val="24"/>
          <w:szCs w:val="24"/>
        </w:rPr>
        <w:t>of this inability to comprehend the behaviour of asylum applicants, where a judge questioned</w:t>
      </w:r>
      <w:r w:rsidR="00D160B2" w:rsidRPr="009C7954">
        <w:rPr>
          <w:rFonts w:asciiTheme="minorHAnsi" w:hAnsiTheme="minorHAnsi"/>
          <w:sz w:val="24"/>
          <w:szCs w:val="24"/>
        </w:rPr>
        <w:t xml:space="preserve"> a woman, who had given birth as a result of a rape, as to why she had </w:t>
      </w:r>
      <w:r w:rsidR="00B64108" w:rsidRPr="009C7954">
        <w:rPr>
          <w:rFonts w:asciiTheme="minorHAnsi" w:hAnsiTheme="minorHAnsi"/>
          <w:sz w:val="24"/>
          <w:szCs w:val="24"/>
        </w:rPr>
        <w:t xml:space="preserve">nonetheless </w:t>
      </w:r>
      <w:r w:rsidR="00D160B2" w:rsidRPr="009C7954">
        <w:rPr>
          <w:rFonts w:asciiTheme="minorHAnsi" w:hAnsiTheme="minorHAnsi"/>
          <w:sz w:val="24"/>
          <w:szCs w:val="24"/>
        </w:rPr>
        <w:t xml:space="preserve">given the baby her husband’s name: </w:t>
      </w:r>
      <w:r w:rsidR="00D160B2" w:rsidRPr="009C7954">
        <w:rPr>
          <w:rFonts w:asciiTheme="minorHAnsi" w:hAnsiTheme="minorHAnsi"/>
          <w:i/>
          <w:sz w:val="24"/>
          <w:szCs w:val="24"/>
        </w:rPr>
        <w:t xml:space="preserve">“And </w:t>
      </w:r>
      <w:r w:rsidR="00496EE4" w:rsidRPr="009C7954">
        <w:rPr>
          <w:rFonts w:asciiTheme="minorHAnsi" w:hAnsiTheme="minorHAnsi"/>
          <w:i/>
          <w:sz w:val="24"/>
          <w:szCs w:val="24"/>
        </w:rPr>
        <w:t>[the appellant]</w:t>
      </w:r>
      <w:r w:rsidR="00D160B2" w:rsidRPr="009C7954">
        <w:rPr>
          <w:rFonts w:asciiTheme="minorHAnsi" w:hAnsiTheme="minorHAnsi"/>
          <w:i/>
          <w:sz w:val="24"/>
          <w:szCs w:val="24"/>
        </w:rPr>
        <w:t xml:space="preserve"> was like, ‘Well, whose name would I give it?’, you know, it’s her baby”.</w:t>
      </w:r>
      <w:r w:rsidR="00911AF8" w:rsidRPr="009C7954">
        <w:rPr>
          <w:rFonts w:asciiTheme="minorHAnsi" w:hAnsiTheme="minorHAnsi"/>
          <w:i/>
          <w:sz w:val="24"/>
          <w:szCs w:val="24"/>
        </w:rPr>
        <w:t xml:space="preserve"> </w:t>
      </w:r>
      <w:r w:rsidR="00500123" w:rsidRPr="009C7954">
        <w:rPr>
          <w:rFonts w:asciiTheme="minorHAnsi" w:hAnsiTheme="minorHAnsi"/>
          <w:sz w:val="24"/>
          <w:szCs w:val="24"/>
        </w:rPr>
        <w:t xml:space="preserve">Likewise, in </w:t>
      </w:r>
      <w:r w:rsidR="00496EE4" w:rsidRPr="009C7954">
        <w:rPr>
          <w:rFonts w:asciiTheme="minorHAnsi" w:hAnsiTheme="minorHAnsi"/>
          <w:sz w:val="24"/>
          <w:szCs w:val="24"/>
        </w:rPr>
        <w:t>one</w:t>
      </w:r>
      <w:r w:rsidR="00500123" w:rsidRPr="009C7954">
        <w:rPr>
          <w:rFonts w:asciiTheme="minorHAnsi" w:hAnsiTheme="minorHAnsi"/>
          <w:sz w:val="24"/>
          <w:szCs w:val="24"/>
        </w:rPr>
        <w:t xml:space="preserve"> </w:t>
      </w:r>
      <w:r w:rsidR="00496EE4" w:rsidRPr="009C7954">
        <w:rPr>
          <w:rFonts w:asciiTheme="minorHAnsi" w:hAnsiTheme="minorHAnsi"/>
          <w:sz w:val="24"/>
          <w:szCs w:val="24"/>
        </w:rPr>
        <w:t>tribunal</w:t>
      </w:r>
      <w:r w:rsidR="00500123" w:rsidRPr="009C7954">
        <w:rPr>
          <w:rFonts w:asciiTheme="minorHAnsi" w:hAnsiTheme="minorHAnsi"/>
          <w:sz w:val="24"/>
          <w:szCs w:val="24"/>
        </w:rPr>
        <w:t xml:space="preserve"> hearing</w:t>
      </w:r>
      <w:r w:rsidR="001461A3" w:rsidRPr="009C7954">
        <w:rPr>
          <w:rFonts w:asciiTheme="minorHAnsi" w:hAnsiTheme="minorHAnsi"/>
          <w:sz w:val="24"/>
          <w:szCs w:val="24"/>
        </w:rPr>
        <w:t xml:space="preserve"> that the research team</w:t>
      </w:r>
      <w:r w:rsidR="00496EE4" w:rsidRPr="009C7954">
        <w:rPr>
          <w:rFonts w:asciiTheme="minorHAnsi" w:hAnsiTheme="minorHAnsi"/>
          <w:sz w:val="24"/>
          <w:szCs w:val="24"/>
        </w:rPr>
        <w:t xml:space="preserve"> observed</w:t>
      </w:r>
      <w:r w:rsidR="00500123" w:rsidRPr="009C7954">
        <w:rPr>
          <w:rFonts w:asciiTheme="minorHAnsi" w:hAnsiTheme="minorHAnsi"/>
          <w:sz w:val="24"/>
          <w:szCs w:val="24"/>
        </w:rPr>
        <w:t xml:space="preserve">, the </w:t>
      </w:r>
      <w:r w:rsidR="00C20DD2" w:rsidRPr="009C7954">
        <w:rPr>
          <w:rFonts w:asciiTheme="minorHAnsi" w:hAnsiTheme="minorHAnsi"/>
          <w:sz w:val="24"/>
          <w:szCs w:val="24"/>
        </w:rPr>
        <w:t xml:space="preserve">UKBA </w:t>
      </w:r>
      <w:r w:rsidR="00500123" w:rsidRPr="009C7954">
        <w:rPr>
          <w:rFonts w:asciiTheme="minorHAnsi" w:hAnsiTheme="minorHAnsi"/>
          <w:sz w:val="24"/>
          <w:szCs w:val="24"/>
        </w:rPr>
        <w:t>P</w:t>
      </w:r>
      <w:r w:rsidR="00C20DD2" w:rsidRPr="009C7954">
        <w:rPr>
          <w:rFonts w:asciiTheme="minorHAnsi" w:hAnsiTheme="minorHAnsi"/>
          <w:sz w:val="24"/>
          <w:szCs w:val="24"/>
        </w:rPr>
        <w:t xml:space="preserve">resenting </w:t>
      </w:r>
      <w:r w:rsidR="00500123" w:rsidRPr="009C7954">
        <w:rPr>
          <w:rFonts w:asciiTheme="minorHAnsi" w:hAnsiTheme="minorHAnsi"/>
          <w:sz w:val="24"/>
          <w:szCs w:val="24"/>
        </w:rPr>
        <w:t>O</w:t>
      </w:r>
      <w:r w:rsidR="00C20DD2" w:rsidRPr="009C7954">
        <w:rPr>
          <w:rFonts w:asciiTheme="minorHAnsi" w:hAnsiTheme="minorHAnsi"/>
          <w:sz w:val="24"/>
          <w:szCs w:val="24"/>
        </w:rPr>
        <w:t>fficer</w:t>
      </w:r>
      <w:r w:rsidR="00500123" w:rsidRPr="009C7954">
        <w:rPr>
          <w:rFonts w:asciiTheme="minorHAnsi" w:hAnsiTheme="minorHAnsi"/>
          <w:sz w:val="24"/>
          <w:szCs w:val="24"/>
        </w:rPr>
        <w:t xml:space="preserve"> argued that th</w:t>
      </w:r>
      <w:r w:rsidR="00C8673B" w:rsidRPr="009C7954">
        <w:rPr>
          <w:rFonts w:asciiTheme="minorHAnsi" w:hAnsiTheme="minorHAnsi"/>
          <w:sz w:val="24"/>
          <w:szCs w:val="24"/>
        </w:rPr>
        <w:t>e appellant’s</w:t>
      </w:r>
      <w:r w:rsidR="00500123" w:rsidRPr="009C7954">
        <w:rPr>
          <w:rFonts w:asciiTheme="minorHAnsi" w:hAnsiTheme="minorHAnsi"/>
          <w:sz w:val="24"/>
          <w:szCs w:val="24"/>
        </w:rPr>
        <w:t xml:space="preserve"> </w:t>
      </w:r>
      <w:r w:rsidR="00496EE4" w:rsidRPr="009C7954">
        <w:rPr>
          <w:rFonts w:asciiTheme="minorHAnsi" w:hAnsiTheme="minorHAnsi"/>
          <w:sz w:val="24"/>
          <w:szCs w:val="24"/>
        </w:rPr>
        <w:t>claim</w:t>
      </w:r>
      <w:r w:rsidR="00500123" w:rsidRPr="009C7954">
        <w:rPr>
          <w:rFonts w:asciiTheme="minorHAnsi" w:hAnsiTheme="minorHAnsi"/>
          <w:sz w:val="24"/>
          <w:szCs w:val="24"/>
        </w:rPr>
        <w:t xml:space="preserve"> that she </w:t>
      </w:r>
      <w:r w:rsidR="00496EE4" w:rsidRPr="009C7954">
        <w:rPr>
          <w:rFonts w:asciiTheme="minorHAnsi" w:hAnsiTheme="minorHAnsi"/>
          <w:sz w:val="24"/>
          <w:szCs w:val="24"/>
        </w:rPr>
        <w:t>was</w:t>
      </w:r>
      <w:r w:rsidR="00500123" w:rsidRPr="009C7954">
        <w:rPr>
          <w:rFonts w:asciiTheme="minorHAnsi" w:hAnsiTheme="minorHAnsi"/>
          <w:sz w:val="24"/>
          <w:szCs w:val="24"/>
        </w:rPr>
        <w:t xml:space="preserve"> a traumatised victim of sexual trafficking was undermined by the fact that</w:t>
      </w:r>
      <w:r w:rsidR="00C20DD2" w:rsidRPr="009C7954">
        <w:rPr>
          <w:rFonts w:asciiTheme="minorHAnsi" w:hAnsiTheme="minorHAnsi"/>
          <w:sz w:val="24"/>
          <w:szCs w:val="24"/>
        </w:rPr>
        <w:t>,</w:t>
      </w:r>
      <w:r w:rsidR="00500123" w:rsidRPr="009C7954">
        <w:rPr>
          <w:rFonts w:asciiTheme="minorHAnsi" w:hAnsiTheme="minorHAnsi"/>
          <w:sz w:val="24"/>
          <w:szCs w:val="24"/>
        </w:rPr>
        <w:t xml:space="preserve"> having escaped her trafficker, she quickly formed a relationship, and had a baby, with another man. </w:t>
      </w:r>
      <w:r w:rsidR="00A418F5" w:rsidRPr="009C7954">
        <w:rPr>
          <w:rFonts w:asciiTheme="minorHAnsi" w:hAnsiTheme="minorHAnsi"/>
          <w:sz w:val="24"/>
          <w:szCs w:val="24"/>
        </w:rPr>
        <w:t>As one NGO worker put it:</w:t>
      </w:r>
      <w:r w:rsidR="00C754F0" w:rsidRPr="009C7954">
        <w:rPr>
          <w:rFonts w:asciiTheme="minorHAnsi" w:hAnsiTheme="minorHAnsi"/>
          <w:i/>
          <w:sz w:val="24"/>
          <w:szCs w:val="24"/>
        </w:rPr>
        <w:t xml:space="preserve"> “I’d like to see less disbelief based on a civil servant’s ability to imagine or not.” </w:t>
      </w:r>
    </w:p>
    <w:p w:rsidR="00911AF8" w:rsidRPr="009C7954" w:rsidRDefault="00911AF8" w:rsidP="002C514A">
      <w:pPr>
        <w:pStyle w:val="Default"/>
        <w:spacing w:line="480" w:lineRule="auto"/>
        <w:jc w:val="both"/>
        <w:rPr>
          <w:rFonts w:asciiTheme="minorHAnsi" w:hAnsiTheme="minorHAnsi"/>
          <w:color w:val="auto"/>
          <w:lang w:val="en-US"/>
        </w:rPr>
      </w:pPr>
    </w:p>
    <w:p w:rsidR="00676BB6" w:rsidRPr="009C7954" w:rsidRDefault="00192FE3" w:rsidP="002C514A">
      <w:pPr>
        <w:spacing w:line="480" w:lineRule="auto"/>
        <w:jc w:val="both"/>
        <w:rPr>
          <w:rFonts w:asciiTheme="minorHAnsi" w:hAnsiTheme="minorHAnsi"/>
          <w:sz w:val="24"/>
          <w:szCs w:val="24"/>
        </w:rPr>
      </w:pPr>
      <w:r w:rsidRPr="009C7954">
        <w:rPr>
          <w:rFonts w:asciiTheme="minorHAnsi" w:hAnsiTheme="minorHAnsi"/>
          <w:sz w:val="24"/>
          <w:szCs w:val="24"/>
        </w:rPr>
        <w:t>In some asylum cases, then, it may be the most implausible account that turns out to be true; and thus “‘the ring of plausibility’ can be as problematic a touchstone as ‘the</w:t>
      </w:r>
      <w:r w:rsidR="009C7954">
        <w:rPr>
          <w:rFonts w:asciiTheme="minorHAnsi" w:hAnsiTheme="minorHAnsi"/>
          <w:sz w:val="24"/>
          <w:szCs w:val="24"/>
        </w:rPr>
        <w:t xml:space="preserve"> ring of truth’” (Smith, 2012: </w:t>
      </w:r>
      <w:r w:rsidRPr="009C7954">
        <w:rPr>
          <w:rFonts w:asciiTheme="minorHAnsi" w:hAnsiTheme="minorHAnsi"/>
          <w:sz w:val="24"/>
          <w:szCs w:val="24"/>
        </w:rPr>
        <w:t>36</w:t>
      </w:r>
      <w:r w:rsidR="009E77A4" w:rsidRPr="009C7954">
        <w:rPr>
          <w:rFonts w:asciiTheme="minorHAnsi" w:hAnsiTheme="minorHAnsi"/>
          <w:sz w:val="24"/>
          <w:szCs w:val="24"/>
        </w:rPr>
        <w:t xml:space="preserve">; see also </w:t>
      </w:r>
      <w:proofErr w:type="spellStart"/>
      <w:r w:rsidR="009E77A4" w:rsidRPr="009C7954">
        <w:rPr>
          <w:rFonts w:asciiTheme="minorHAnsi" w:hAnsiTheme="minorHAnsi"/>
          <w:sz w:val="24"/>
          <w:szCs w:val="24"/>
        </w:rPr>
        <w:t>Kagan</w:t>
      </w:r>
      <w:proofErr w:type="spellEnd"/>
      <w:r w:rsidR="009E77A4" w:rsidRPr="009C7954">
        <w:rPr>
          <w:rFonts w:asciiTheme="minorHAnsi" w:hAnsiTheme="minorHAnsi"/>
          <w:sz w:val="24"/>
          <w:szCs w:val="24"/>
        </w:rPr>
        <w:t xml:space="preserve"> 2003</w:t>
      </w:r>
      <w:r w:rsidRPr="009C7954">
        <w:rPr>
          <w:rFonts w:asciiTheme="minorHAnsi" w:hAnsiTheme="minorHAnsi"/>
          <w:sz w:val="24"/>
          <w:szCs w:val="24"/>
        </w:rPr>
        <w:t xml:space="preserve">). </w:t>
      </w:r>
      <w:r w:rsidR="007A66CD" w:rsidRPr="009C7954">
        <w:rPr>
          <w:rFonts w:asciiTheme="minorHAnsi" w:hAnsiTheme="minorHAnsi"/>
          <w:sz w:val="24"/>
          <w:szCs w:val="24"/>
        </w:rPr>
        <w:t>The</w:t>
      </w:r>
      <w:r w:rsidRPr="009C7954">
        <w:rPr>
          <w:rFonts w:asciiTheme="minorHAnsi" w:hAnsiTheme="minorHAnsi"/>
          <w:sz w:val="24"/>
          <w:szCs w:val="24"/>
        </w:rPr>
        <w:t xml:space="preserve"> UKBA</w:t>
      </w:r>
      <w:r w:rsidR="007A66CD" w:rsidRPr="009C7954">
        <w:rPr>
          <w:rFonts w:asciiTheme="minorHAnsi" w:hAnsiTheme="minorHAnsi"/>
          <w:sz w:val="24"/>
          <w:szCs w:val="24"/>
        </w:rPr>
        <w:t xml:space="preserve"> are, at least officially, cognisant</w:t>
      </w:r>
      <w:r w:rsidR="00144794" w:rsidRPr="009C7954">
        <w:rPr>
          <w:rFonts w:asciiTheme="minorHAnsi" w:hAnsiTheme="minorHAnsi"/>
          <w:sz w:val="24"/>
          <w:szCs w:val="24"/>
        </w:rPr>
        <w:t xml:space="preserve"> that subjectivity in assessments, while inevitable, might lead to</w:t>
      </w:r>
      <w:r w:rsidR="00947172" w:rsidRPr="009C7954">
        <w:rPr>
          <w:rFonts w:asciiTheme="minorHAnsi" w:hAnsiTheme="minorHAnsi"/>
          <w:sz w:val="24"/>
          <w:szCs w:val="24"/>
        </w:rPr>
        <w:t xml:space="preserve"> “</w:t>
      </w:r>
      <w:r w:rsidR="00947172" w:rsidRPr="009C7954">
        <w:rPr>
          <w:rFonts w:asciiTheme="minorHAnsi" w:hAnsiTheme="minorHAnsi" w:cs="Arial"/>
          <w:sz w:val="24"/>
          <w:szCs w:val="24"/>
        </w:rPr>
        <w:t>unfounded assumptions based not on objective information but on the individual decision makers</w:t>
      </w:r>
      <w:r w:rsidR="009918B1" w:rsidRPr="009C7954">
        <w:rPr>
          <w:rFonts w:asciiTheme="minorHAnsi" w:hAnsiTheme="minorHAnsi" w:cs="Arial"/>
          <w:sz w:val="24"/>
          <w:szCs w:val="24"/>
        </w:rPr>
        <w:t>’</w:t>
      </w:r>
      <w:r w:rsidR="00947172" w:rsidRPr="009C7954">
        <w:rPr>
          <w:rFonts w:asciiTheme="minorHAnsi" w:hAnsiTheme="minorHAnsi" w:cs="Arial"/>
          <w:sz w:val="24"/>
          <w:szCs w:val="24"/>
        </w:rPr>
        <w:t xml:space="preserve"> own experiences and beliefs, undermining the balance and fairness </w:t>
      </w:r>
      <w:r w:rsidR="00947172" w:rsidRPr="009C7954">
        <w:rPr>
          <w:rFonts w:asciiTheme="minorHAnsi" w:hAnsiTheme="minorHAnsi" w:cs="Arial"/>
          <w:sz w:val="24"/>
          <w:szCs w:val="24"/>
        </w:rPr>
        <w:lastRenderedPageBreak/>
        <w:t>of an assessment</w:t>
      </w:r>
      <w:r w:rsidR="00947172" w:rsidRPr="009C7954">
        <w:rPr>
          <w:rFonts w:asciiTheme="minorHAnsi" w:hAnsiTheme="minorHAnsi"/>
          <w:sz w:val="24"/>
          <w:szCs w:val="24"/>
        </w:rPr>
        <w:t>”</w:t>
      </w:r>
      <w:r w:rsidR="009918B1" w:rsidRPr="009C7954">
        <w:rPr>
          <w:rFonts w:asciiTheme="minorHAnsi" w:hAnsiTheme="minorHAnsi"/>
          <w:sz w:val="24"/>
          <w:szCs w:val="24"/>
        </w:rPr>
        <w:t xml:space="preserve"> (</w:t>
      </w:r>
      <w:r w:rsidR="00E209E1" w:rsidRPr="009C7954">
        <w:rPr>
          <w:rFonts w:asciiTheme="minorHAnsi" w:hAnsiTheme="minorHAnsi"/>
          <w:sz w:val="24"/>
          <w:szCs w:val="24"/>
        </w:rPr>
        <w:t xml:space="preserve">UKBA, </w:t>
      </w:r>
      <w:r w:rsidRPr="009C7954">
        <w:rPr>
          <w:rFonts w:asciiTheme="minorHAnsi" w:hAnsiTheme="minorHAnsi"/>
          <w:sz w:val="24"/>
          <w:szCs w:val="24"/>
        </w:rPr>
        <w:t>2012:</w:t>
      </w:r>
      <w:r w:rsidR="00A418F5" w:rsidRPr="009C7954">
        <w:rPr>
          <w:rFonts w:asciiTheme="minorHAnsi" w:hAnsiTheme="minorHAnsi"/>
          <w:sz w:val="24"/>
          <w:szCs w:val="24"/>
        </w:rPr>
        <w:t xml:space="preserve"> </w:t>
      </w:r>
      <w:r w:rsidR="00491F3F">
        <w:rPr>
          <w:rFonts w:asciiTheme="minorHAnsi" w:hAnsiTheme="minorHAnsi"/>
          <w:sz w:val="24"/>
          <w:szCs w:val="24"/>
        </w:rPr>
        <w:t>paragraph</w:t>
      </w:r>
      <w:r w:rsidR="009918B1" w:rsidRPr="009C7954">
        <w:rPr>
          <w:rFonts w:asciiTheme="minorHAnsi" w:hAnsiTheme="minorHAnsi"/>
          <w:sz w:val="24"/>
          <w:szCs w:val="24"/>
        </w:rPr>
        <w:t xml:space="preserve"> 4.3.5). They</w:t>
      </w:r>
      <w:r w:rsidR="00947172" w:rsidRPr="009C7954">
        <w:rPr>
          <w:rFonts w:asciiTheme="minorHAnsi" w:hAnsiTheme="minorHAnsi"/>
          <w:sz w:val="24"/>
          <w:szCs w:val="24"/>
        </w:rPr>
        <w:t xml:space="preserve"> advise decision-makers never to dismiss a material ‘fact’ on speculative grounds, and to set out the reasons for the (negative) decision</w:t>
      </w:r>
      <w:r w:rsidR="009918B1" w:rsidRPr="009C7954">
        <w:rPr>
          <w:rFonts w:asciiTheme="minorHAnsi" w:hAnsiTheme="minorHAnsi"/>
          <w:sz w:val="24"/>
          <w:szCs w:val="24"/>
        </w:rPr>
        <w:t xml:space="preserve">. </w:t>
      </w:r>
      <w:r w:rsidR="007A66CD" w:rsidRPr="009C7954">
        <w:rPr>
          <w:rFonts w:asciiTheme="minorHAnsi" w:hAnsiTheme="minorHAnsi"/>
          <w:sz w:val="24"/>
          <w:szCs w:val="24"/>
        </w:rPr>
        <w:t xml:space="preserve"> </w:t>
      </w:r>
      <w:r w:rsidR="00B67D42" w:rsidRPr="009C7954">
        <w:rPr>
          <w:rFonts w:asciiTheme="minorHAnsi" w:hAnsiTheme="minorHAnsi" w:cs="Arial"/>
          <w:sz w:val="24"/>
          <w:szCs w:val="24"/>
        </w:rPr>
        <w:t xml:space="preserve">However, </w:t>
      </w:r>
      <w:r w:rsidR="00B758AE" w:rsidRPr="009C7954">
        <w:rPr>
          <w:rFonts w:asciiTheme="minorHAnsi" w:hAnsiTheme="minorHAnsi" w:cs="Arial"/>
          <w:sz w:val="24"/>
          <w:szCs w:val="24"/>
        </w:rPr>
        <w:t>at the level of practice,</w:t>
      </w:r>
      <w:r w:rsidR="00B67D42" w:rsidRPr="009C7954">
        <w:rPr>
          <w:rFonts w:asciiTheme="minorHAnsi" w:hAnsiTheme="minorHAnsi" w:cs="Arial"/>
          <w:sz w:val="24"/>
          <w:szCs w:val="24"/>
        </w:rPr>
        <w:t xml:space="preserve"> m</w:t>
      </w:r>
      <w:r w:rsidR="005B159D" w:rsidRPr="009C7954">
        <w:rPr>
          <w:rFonts w:asciiTheme="minorHAnsi" w:hAnsiTheme="minorHAnsi"/>
          <w:sz w:val="24"/>
          <w:szCs w:val="24"/>
        </w:rPr>
        <w:t>any of our respondents pointed to what they saw as individualised, arbitrary decision-making, where not just the outcome but the integrity of the decision-making process was conditional upon the characteristics of particular de</w:t>
      </w:r>
      <w:r w:rsidR="00176C15" w:rsidRPr="009C7954">
        <w:rPr>
          <w:rFonts w:asciiTheme="minorHAnsi" w:hAnsiTheme="minorHAnsi"/>
          <w:sz w:val="24"/>
          <w:szCs w:val="24"/>
        </w:rPr>
        <w:t>cision-makers:</w:t>
      </w:r>
      <w:r w:rsidR="005B159D" w:rsidRPr="009C7954">
        <w:rPr>
          <w:rFonts w:asciiTheme="minorHAnsi" w:hAnsiTheme="minorHAnsi"/>
          <w:sz w:val="24"/>
          <w:szCs w:val="24"/>
        </w:rPr>
        <w:t xml:space="preserve"> </w:t>
      </w:r>
      <w:r w:rsidR="005B159D" w:rsidRPr="009C7954">
        <w:rPr>
          <w:rFonts w:asciiTheme="minorHAnsi" w:hAnsiTheme="minorHAnsi" w:cs="Times"/>
          <w:sz w:val="24"/>
          <w:szCs w:val="24"/>
        </w:rPr>
        <w:t>the application and appeal process was frequently described as a “</w:t>
      </w:r>
      <w:r w:rsidR="00C754F0" w:rsidRPr="009C7954">
        <w:rPr>
          <w:rFonts w:asciiTheme="minorHAnsi" w:hAnsiTheme="minorHAnsi" w:cs="Times"/>
          <w:i/>
          <w:sz w:val="24"/>
          <w:szCs w:val="24"/>
        </w:rPr>
        <w:t>lottery</w:t>
      </w:r>
      <w:r w:rsidR="005B159D" w:rsidRPr="009C7954">
        <w:rPr>
          <w:rFonts w:asciiTheme="minorHAnsi" w:hAnsiTheme="minorHAnsi" w:cs="Times"/>
          <w:sz w:val="24"/>
          <w:szCs w:val="24"/>
        </w:rPr>
        <w:t>”, with success and sensitivity being dependent on the personal characteristics and dispositions of those involved</w:t>
      </w:r>
      <w:r w:rsidR="009920D1">
        <w:rPr>
          <w:rFonts w:asciiTheme="minorHAnsi" w:hAnsiTheme="minorHAnsi" w:cs="Times"/>
          <w:sz w:val="24"/>
          <w:szCs w:val="24"/>
        </w:rPr>
        <w:t>.</w:t>
      </w:r>
      <w:r w:rsidR="005B159D" w:rsidRPr="009C7954">
        <w:rPr>
          <w:rFonts w:asciiTheme="minorHAnsi" w:hAnsiTheme="minorHAnsi"/>
          <w:sz w:val="24"/>
          <w:szCs w:val="24"/>
        </w:rPr>
        <w:t xml:space="preserve"> </w:t>
      </w:r>
    </w:p>
    <w:p w:rsidR="00B758AE" w:rsidRPr="009C7954" w:rsidRDefault="00B758AE" w:rsidP="002C514A">
      <w:pPr>
        <w:pStyle w:val="NormalWeb"/>
        <w:kinsoku w:val="0"/>
        <w:overflowPunct w:val="0"/>
        <w:spacing w:before="0" w:beforeAutospacing="0" w:after="0" w:afterAutospacing="0" w:line="480" w:lineRule="auto"/>
        <w:jc w:val="both"/>
        <w:textAlignment w:val="baseline"/>
        <w:rPr>
          <w:rFonts w:asciiTheme="minorHAnsi" w:hAnsiTheme="minorHAnsi"/>
          <w:sz w:val="24"/>
          <w:szCs w:val="24"/>
        </w:rPr>
      </w:pPr>
    </w:p>
    <w:p w:rsidR="005B153D" w:rsidRDefault="00D54B5E" w:rsidP="002C514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jc w:val="both"/>
        <w:rPr>
          <w:rFonts w:asciiTheme="minorHAnsi" w:hAnsiTheme="minorHAnsi" w:cs="Times"/>
          <w:sz w:val="24"/>
          <w:szCs w:val="24"/>
          <w:lang w:val="en-US"/>
        </w:rPr>
      </w:pPr>
      <w:r w:rsidRPr="009C7954">
        <w:rPr>
          <w:rFonts w:asciiTheme="minorHAnsi" w:hAnsiTheme="minorHAnsi"/>
          <w:sz w:val="24"/>
          <w:szCs w:val="24"/>
        </w:rPr>
        <w:t xml:space="preserve">Further, certain characteristics of the applicant </w:t>
      </w:r>
      <w:r w:rsidR="00431CF8" w:rsidRPr="009C7954">
        <w:rPr>
          <w:rFonts w:asciiTheme="minorHAnsi" w:hAnsiTheme="minorHAnsi"/>
          <w:sz w:val="24"/>
          <w:szCs w:val="24"/>
        </w:rPr>
        <w:t>seem</w:t>
      </w:r>
      <w:r w:rsidRPr="009C7954">
        <w:rPr>
          <w:rFonts w:asciiTheme="minorHAnsi" w:hAnsiTheme="minorHAnsi"/>
          <w:sz w:val="24"/>
          <w:szCs w:val="24"/>
        </w:rPr>
        <w:t xml:space="preserve"> also </w:t>
      </w:r>
      <w:r w:rsidR="00431CF8" w:rsidRPr="009C7954">
        <w:rPr>
          <w:rFonts w:asciiTheme="minorHAnsi" w:hAnsiTheme="minorHAnsi"/>
          <w:sz w:val="24"/>
          <w:szCs w:val="24"/>
        </w:rPr>
        <w:t xml:space="preserve">to </w:t>
      </w:r>
      <w:r w:rsidR="00181029" w:rsidRPr="009C7954">
        <w:rPr>
          <w:rFonts w:asciiTheme="minorHAnsi" w:hAnsiTheme="minorHAnsi"/>
          <w:sz w:val="24"/>
          <w:szCs w:val="24"/>
        </w:rPr>
        <w:t>play an inconsistent role in the evaluation of credibility</w:t>
      </w:r>
      <w:r w:rsidRPr="009C7954">
        <w:rPr>
          <w:rFonts w:asciiTheme="minorHAnsi" w:hAnsiTheme="minorHAnsi"/>
          <w:sz w:val="24"/>
          <w:szCs w:val="24"/>
        </w:rPr>
        <w:t xml:space="preserve">. </w:t>
      </w:r>
      <w:r w:rsidRPr="009C7954">
        <w:rPr>
          <w:rFonts w:asciiTheme="minorHAnsi" w:hAnsiTheme="minorHAnsi" w:cs="Times"/>
          <w:sz w:val="24"/>
          <w:szCs w:val="24"/>
          <w:lang w:val="en-US"/>
        </w:rPr>
        <w:t xml:space="preserve">For </w:t>
      </w:r>
      <w:r w:rsidR="00FB179D" w:rsidRPr="009C7954">
        <w:rPr>
          <w:rFonts w:asciiTheme="minorHAnsi" w:hAnsiTheme="minorHAnsi" w:cs="Times"/>
          <w:sz w:val="24"/>
          <w:szCs w:val="24"/>
          <w:lang w:val="en-US"/>
        </w:rPr>
        <w:t>instance</w:t>
      </w:r>
      <w:r w:rsidRPr="009C7954">
        <w:rPr>
          <w:rFonts w:asciiTheme="minorHAnsi" w:hAnsiTheme="minorHAnsi" w:cs="Times"/>
          <w:sz w:val="24"/>
          <w:szCs w:val="24"/>
          <w:lang w:val="en-US"/>
        </w:rPr>
        <w:t xml:space="preserve">, some </w:t>
      </w:r>
      <w:r w:rsidR="0056053B" w:rsidRPr="009C7954">
        <w:rPr>
          <w:rFonts w:asciiTheme="minorHAnsi" w:hAnsiTheme="minorHAnsi" w:cs="Times"/>
          <w:sz w:val="24"/>
          <w:szCs w:val="24"/>
          <w:lang w:val="en-US"/>
        </w:rPr>
        <w:t xml:space="preserve">of our </w:t>
      </w:r>
      <w:r w:rsidRPr="009C7954">
        <w:rPr>
          <w:rFonts w:asciiTheme="minorHAnsi" w:hAnsiTheme="minorHAnsi" w:cs="Times"/>
          <w:sz w:val="24"/>
          <w:szCs w:val="24"/>
          <w:lang w:val="en-US"/>
        </w:rPr>
        <w:t>participants acknowledged that applicants who were educated and articulate m</w:t>
      </w:r>
      <w:r w:rsidR="00BD3279" w:rsidRPr="009C7954">
        <w:rPr>
          <w:rFonts w:asciiTheme="minorHAnsi" w:hAnsiTheme="minorHAnsi" w:cs="Times"/>
          <w:sz w:val="24"/>
          <w:szCs w:val="24"/>
          <w:lang w:val="en-US"/>
        </w:rPr>
        <w:t>ight</w:t>
      </w:r>
      <w:r w:rsidRPr="009C7954">
        <w:rPr>
          <w:rFonts w:asciiTheme="minorHAnsi" w:hAnsiTheme="minorHAnsi" w:cs="Times"/>
          <w:sz w:val="24"/>
          <w:szCs w:val="24"/>
          <w:lang w:val="en-US"/>
        </w:rPr>
        <w:t xml:space="preserve"> be better placed to disclose sexual violence, and thereby give a coherent statement that would form the basis of a credible account</w:t>
      </w:r>
      <w:r w:rsidR="00C20DD2" w:rsidRPr="009C7954">
        <w:rPr>
          <w:rFonts w:asciiTheme="minorHAnsi" w:hAnsiTheme="minorHAnsi" w:cs="Times"/>
          <w:sz w:val="24"/>
          <w:szCs w:val="24"/>
          <w:lang w:val="en-US"/>
        </w:rPr>
        <w:t xml:space="preserve">. </w:t>
      </w:r>
      <w:r w:rsidR="00A418F5" w:rsidRPr="009C7954">
        <w:rPr>
          <w:rFonts w:asciiTheme="minorHAnsi" w:hAnsiTheme="minorHAnsi" w:cs="Times"/>
          <w:sz w:val="24"/>
          <w:szCs w:val="24"/>
          <w:lang w:val="en-US"/>
        </w:rPr>
        <w:t xml:space="preserve">For example, as </w:t>
      </w:r>
      <w:r w:rsidR="00C20DD2" w:rsidRPr="009C7954">
        <w:rPr>
          <w:rFonts w:asciiTheme="minorHAnsi" w:hAnsiTheme="minorHAnsi" w:cs="Times"/>
          <w:sz w:val="24"/>
          <w:szCs w:val="24"/>
          <w:lang w:val="en-US"/>
        </w:rPr>
        <w:t xml:space="preserve">one </w:t>
      </w:r>
      <w:r w:rsidR="00181029" w:rsidRPr="009C7954">
        <w:rPr>
          <w:rFonts w:asciiTheme="minorHAnsi" w:hAnsiTheme="minorHAnsi" w:cs="Times"/>
          <w:sz w:val="24"/>
          <w:szCs w:val="24"/>
          <w:lang w:val="en-US"/>
        </w:rPr>
        <w:t>legal representative</w:t>
      </w:r>
      <w:r w:rsidR="00C20DD2" w:rsidRPr="009C7954">
        <w:rPr>
          <w:rFonts w:asciiTheme="minorHAnsi" w:hAnsiTheme="minorHAnsi" w:cs="Times"/>
          <w:sz w:val="24"/>
          <w:szCs w:val="24"/>
          <w:lang w:val="en-US"/>
        </w:rPr>
        <w:t xml:space="preserve"> </w:t>
      </w:r>
      <w:r w:rsidR="00A418F5" w:rsidRPr="009C7954">
        <w:rPr>
          <w:rFonts w:asciiTheme="minorHAnsi" w:hAnsiTheme="minorHAnsi" w:cs="Times"/>
          <w:sz w:val="24"/>
          <w:szCs w:val="24"/>
          <w:lang w:val="en-US"/>
        </w:rPr>
        <w:t>suggested:</w:t>
      </w:r>
      <w:r w:rsidR="00C20DD2" w:rsidRPr="009C7954">
        <w:rPr>
          <w:rFonts w:asciiTheme="minorHAnsi" w:hAnsiTheme="minorHAnsi" w:cs="Times"/>
          <w:sz w:val="24"/>
          <w:szCs w:val="24"/>
          <w:lang w:val="en-US"/>
        </w:rPr>
        <w:t xml:space="preserve"> </w:t>
      </w:r>
    </w:p>
    <w:p w:rsidR="005B153D" w:rsidRDefault="00C754F0" w:rsidP="005B15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ind w:left="720"/>
        <w:jc w:val="both"/>
        <w:rPr>
          <w:rFonts w:asciiTheme="minorHAnsi" w:hAnsiTheme="minorHAnsi" w:cs="Times"/>
          <w:sz w:val="24"/>
          <w:szCs w:val="24"/>
          <w:lang w:val="en-US"/>
        </w:rPr>
      </w:pPr>
      <w:r w:rsidRPr="009C7954">
        <w:rPr>
          <w:rFonts w:asciiTheme="minorHAnsi" w:hAnsiTheme="minorHAnsi" w:cs="Cambria"/>
          <w:i/>
          <w:sz w:val="24"/>
          <w:szCs w:val="24"/>
        </w:rPr>
        <w:t>“I think if you are educated, sadly you are better able to express yourself… I think your ability to do so and remain focussed on the questions and answering the questions… is probably greater than it is if you are not… I think the manner in which you give evidence would be better if you are educated. So I think it does play a role even if it shouldn’t.”</w:t>
      </w:r>
      <w:r w:rsidR="00181029" w:rsidRPr="009C7954">
        <w:rPr>
          <w:rFonts w:asciiTheme="minorHAnsi" w:hAnsiTheme="minorHAnsi" w:cs="Times"/>
          <w:sz w:val="24"/>
          <w:szCs w:val="24"/>
          <w:lang w:val="en-US"/>
        </w:rPr>
        <w:t xml:space="preserve"> </w:t>
      </w:r>
    </w:p>
    <w:p w:rsidR="005B153D" w:rsidRDefault="001E420A" w:rsidP="005B15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jc w:val="both"/>
        <w:rPr>
          <w:rFonts w:asciiTheme="minorHAnsi" w:hAnsiTheme="minorHAnsi" w:cs="Times"/>
          <w:sz w:val="24"/>
          <w:szCs w:val="24"/>
          <w:lang w:val="en-US"/>
        </w:rPr>
      </w:pPr>
      <w:r w:rsidRPr="009C7954">
        <w:rPr>
          <w:rFonts w:asciiTheme="minorHAnsi" w:hAnsiTheme="minorHAnsi" w:cs="Times"/>
          <w:sz w:val="24"/>
          <w:szCs w:val="24"/>
          <w:lang w:val="en-US"/>
        </w:rPr>
        <w:t xml:space="preserve">Likewise, an Immigration Judge said: </w:t>
      </w:r>
    </w:p>
    <w:p w:rsidR="005B153D" w:rsidRDefault="001E420A" w:rsidP="005B15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ind w:left="720"/>
        <w:jc w:val="both"/>
        <w:rPr>
          <w:rFonts w:asciiTheme="minorHAnsi" w:hAnsiTheme="minorHAnsi" w:cs="Verdana"/>
          <w:sz w:val="24"/>
          <w:szCs w:val="24"/>
        </w:rPr>
      </w:pPr>
      <w:r w:rsidRPr="009C7954">
        <w:rPr>
          <w:rFonts w:asciiTheme="minorHAnsi" w:hAnsiTheme="minorHAnsi" w:cs="Times"/>
          <w:i/>
          <w:sz w:val="24"/>
          <w:szCs w:val="24"/>
          <w:lang w:val="en-US"/>
        </w:rPr>
        <w:lastRenderedPageBreak/>
        <w:t xml:space="preserve">“[a] </w:t>
      </w:r>
      <w:r w:rsidRPr="009C7954">
        <w:rPr>
          <w:rFonts w:asciiTheme="minorHAnsi" w:hAnsiTheme="minorHAnsi" w:cs="Verdana"/>
          <w:i/>
          <w:sz w:val="24"/>
          <w:szCs w:val="24"/>
        </w:rPr>
        <w:t>woman, who has never been allowed out of the house, has never been allowed any education, has never been given any sense of them having any value out of the home, then expecting them in a formal setting to then be full of confidence, able to assert themselves in cross examination, able to express clearly exactly what’s happened is unrealistic.”</w:t>
      </w:r>
      <w:r w:rsidRPr="009C7954">
        <w:rPr>
          <w:rFonts w:asciiTheme="minorHAnsi" w:hAnsiTheme="minorHAnsi" w:cs="Verdana"/>
          <w:sz w:val="24"/>
          <w:szCs w:val="24"/>
        </w:rPr>
        <w:t xml:space="preserve"> </w:t>
      </w:r>
    </w:p>
    <w:p w:rsidR="005B153D" w:rsidRDefault="005B153D" w:rsidP="005B15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ind w:left="720"/>
        <w:jc w:val="both"/>
        <w:rPr>
          <w:rFonts w:asciiTheme="minorHAnsi" w:hAnsiTheme="minorHAnsi" w:cs="Verdana"/>
          <w:sz w:val="24"/>
          <w:szCs w:val="24"/>
        </w:rPr>
      </w:pPr>
    </w:p>
    <w:p w:rsidR="00D54B5E" w:rsidRPr="009C7954" w:rsidRDefault="00181029" w:rsidP="005B15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jc w:val="both"/>
        <w:rPr>
          <w:rFonts w:asciiTheme="minorHAnsi" w:hAnsiTheme="minorHAnsi" w:cs="Verdana"/>
          <w:sz w:val="24"/>
          <w:szCs w:val="24"/>
        </w:rPr>
      </w:pPr>
      <w:r w:rsidRPr="009C7954">
        <w:rPr>
          <w:rFonts w:asciiTheme="minorHAnsi" w:hAnsiTheme="minorHAnsi" w:cs="Times"/>
          <w:sz w:val="24"/>
          <w:szCs w:val="24"/>
          <w:lang w:val="en-US"/>
        </w:rPr>
        <w:t>A</w:t>
      </w:r>
      <w:r w:rsidR="00FA1407" w:rsidRPr="009C7954">
        <w:rPr>
          <w:rFonts w:asciiTheme="minorHAnsi" w:hAnsiTheme="minorHAnsi" w:cs="Times"/>
          <w:sz w:val="24"/>
          <w:szCs w:val="24"/>
          <w:lang w:val="en-US"/>
        </w:rPr>
        <w:t xml:space="preserve">s such – other things being equal in the asylum equation – </w:t>
      </w:r>
      <w:r w:rsidRPr="009C7954">
        <w:rPr>
          <w:rFonts w:asciiTheme="minorHAnsi" w:hAnsiTheme="minorHAnsi" w:cs="Times"/>
          <w:sz w:val="24"/>
          <w:szCs w:val="24"/>
          <w:lang w:val="en-US"/>
        </w:rPr>
        <w:t xml:space="preserve">educated and articulate applicants may </w:t>
      </w:r>
      <w:r w:rsidR="00FA1407" w:rsidRPr="009C7954">
        <w:rPr>
          <w:rFonts w:asciiTheme="minorHAnsi" w:hAnsiTheme="minorHAnsi" w:cs="Times"/>
          <w:sz w:val="24"/>
          <w:szCs w:val="24"/>
          <w:lang w:val="en-US"/>
        </w:rPr>
        <w:t>be more likely to be successful in their application</w:t>
      </w:r>
      <w:r w:rsidRPr="009C7954">
        <w:rPr>
          <w:rFonts w:asciiTheme="minorHAnsi" w:hAnsiTheme="minorHAnsi" w:cs="Times"/>
          <w:sz w:val="24"/>
          <w:szCs w:val="24"/>
          <w:lang w:val="en-US"/>
        </w:rPr>
        <w:t xml:space="preserve">s. </w:t>
      </w:r>
      <w:r w:rsidR="00FA1407" w:rsidRPr="009C7954">
        <w:rPr>
          <w:rFonts w:asciiTheme="minorHAnsi" w:hAnsiTheme="minorHAnsi" w:cs="Times"/>
          <w:sz w:val="24"/>
          <w:szCs w:val="24"/>
          <w:lang w:val="en-US"/>
        </w:rPr>
        <w:t>A</w:t>
      </w:r>
      <w:r w:rsidR="00D54B5E" w:rsidRPr="009C7954">
        <w:rPr>
          <w:rFonts w:asciiTheme="minorHAnsi" w:hAnsiTheme="minorHAnsi" w:cs="Times"/>
          <w:sz w:val="24"/>
          <w:szCs w:val="24"/>
          <w:lang w:val="en-US"/>
        </w:rPr>
        <w:t>t the same time, however, education was also seen to</w:t>
      </w:r>
      <w:r w:rsidR="002F0C9B" w:rsidRPr="009C7954">
        <w:rPr>
          <w:rFonts w:asciiTheme="minorHAnsi" w:hAnsiTheme="minorHAnsi" w:cs="Times"/>
          <w:sz w:val="24"/>
          <w:szCs w:val="24"/>
          <w:lang w:val="en-US"/>
        </w:rPr>
        <w:t xml:space="preserve"> </w:t>
      </w:r>
      <w:r w:rsidR="00D54B5E" w:rsidRPr="009C7954">
        <w:rPr>
          <w:rFonts w:asciiTheme="minorHAnsi" w:hAnsiTheme="minorHAnsi" w:cs="Times"/>
          <w:sz w:val="24"/>
          <w:szCs w:val="24"/>
          <w:lang w:val="en-US"/>
        </w:rPr>
        <w:t>be a factor that</w:t>
      </w:r>
      <w:r w:rsidR="00FA1407" w:rsidRPr="009C7954">
        <w:rPr>
          <w:rFonts w:asciiTheme="minorHAnsi" w:hAnsiTheme="minorHAnsi" w:cs="Times"/>
          <w:sz w:val="24"/>
          <w:szCs w:val="24"/>
          <w:lang w:val="en-US"/>
        </w:rPr>
        <w:t xml:space="preserve"> could re</w:t>
      </w:r>
      <w:r w:rsidR="00D005C5" w:rsidRPr="009C7954">
        <w:rPr>
          <w:rFonts w:asciiTheme="minorHAnsi" w:hAnsiTheme="minorHAnsi" w:cs="Times"/>
          <w:sz w:val="24"/>
          <w:szCs w:val="24"/>
          <w:lang w:val="en-US"/>
        </w:rPr>
        <w:t>duce the prospects of success where</w:t>
      </w:r>
      <w:r w:rsidR="00FA1407" w:rsidRPr="009C7954">
        <w:rPr>
          <w:rFonts w:asciiTheme="minorHAnsi" w:hAnsiTheme="minorHAnsi" w:cs="Times"/>
          <w:sz w:val="24"/>
          <w:szCs w:val="24"/>
          <w:lang w:val="en-US"/>
        </w:rPr>
        <w:t xml:space="preserve"> it</w:t>
      </w:r>
      <w:r w:rsidR="00D54B5E" w:rsidRPr="009C7954">
        <w:rPr>
          <w:rFonts w:asciiTheme="minorHAnsi" w:hAnsiTheme="minorHAnsi" w:cs="Times"/>
          <w:sz w:val="24"/>
          <w:szCs w:val="24"/>
          <w:lang w:val="en-US"/>
        </w:rPr>
        <w:t xml:space="preserve"> pointed to</w:t>
      </w:r>
      <w:r w:rsidR="00C20DD2" w:rsidRPr="009C7954">
        <w:rPr>
          <w:rFonts w:asciiTheme="minorHAnsi" w:hAnsiTheme="minorHAnsi" w:cs="Times"/>
          <w:sz w:val="24"/>
          <w:szCs w:val="24"/>
          <w:lang w:val="en-US"/>
        </w:rPr>
        <w:t xml:space="preserve"> a</w:t>
      </w:r>
      <w:r w:rsidR="00D54B5E" w:rsidRPr="009C7954">
        <w:rPr>
          <w:rFonts w:asciiTheme="minorHAnsi" w:hAnsiTheme="minorHAnsi" w:cs="Times"/>
          <w:sz w:val="24"/>
          <w:szCs w:val="24"/>
          <w:lang w:val="en-US"/>
        </w:rPr>
        <w:t xml:space="preserve"> </w:t>
      </w:r>
      <w:r w:rsidR="00FA1407" w:rsidRPr="009C7954">
        <w:rPr>
          <w:rFonts w:asciiTheme="minorHAnsi" w:hAnsiTheme="minorHAnsi" w:cs="Times"/>
          <w:sz w:val="24"/>
          <w:szCs w:val="24"/>
          <w:lang w:val="en-US"/>
        </w:rPr>
        <w:t xml:space="preserve">reduced level of </w:t>
      </w:r>
      <w:r w:rsidR="00D54B5E" w:rsidRPr="009C7954">
        <w:rPr>
          <w:rFonts w:asciiTheme="minorHAnsi" w:hAnsiTheme="minorHAnsi" w:cs="Times"/>
          <w:sz w:val="24"/>
          <w:szCs w:val="24"/>
          <w:lang w:val="en-US"/>
        </w:rPr>
        <w:t xml:space="preserve">risk on return, </w:t>
      </w:r>
      <w:r w:rsidR="00FA1407" w:rsidRPr="009C7954">
        <w:rPr>
          <w:rFonts w:asciiTheme="minorHAnsi" w:hAnsiTheme="minorHAnsi" w:cs="Times"/>
          <w:sz w:val="24"/>
          <w:szCs w:val="24"/>
          <w:lang w:val="en-US"/>
        </w:rPr>
        <w:t xml:space="preserve">since </w:t>
      </w:r>
      <w:r w:rsidR="00C20DD2" w:rsidRPr="009C7954">
        <w:rPr>
          <w:rFonts w:asciiTheme="minorHAnsi" w:hAnsiTheme="minorHAnsi" w:cs="Times"/>
          <w:sz w:val="24"/>
          <w:szCs w:val="24"/>
          <w:lang w:val="en-US"/>
        </w:rPr>
        <w:t xml:space="preserve">educated </w:t>
      </w:r>
      <w:r w:rsidR="00FA1407" w:rsidRPr="009C7954">
        <w:rPr>
          <w:rFonts w:asciiTheme="minorHAnsi" w:hAnsiTheme="minorHAnsi" w:cs="Times"/>
          <w:sz w:val="24"/>
          <w:szCs w:val="24"/>
          <w:lang w:val="en-US"/>
        </w:rPr>
        <w:t xml:space="preserve">applicants could be expected to more feasibly relocate and recreate </w:t>
      </w:r>
      <w:r w:rsidR="00D54B5E" w:rsidRPr="009C7954">
        <w:rPr>
          <w:rFonts w:asciiTheme="minorHAnsi" w:hAnsiTheme="minorHAnsi" w:cs="Times"/>
          <w:sz w:val="24"/>
          <w:szCs w:val="24"/>
          <w:lang w:val="en-US"/>
        </w:rPr>
        <w:t xml:space="preserve">a </w:t>
      </w:r>
      <w:r w:rsidR="00FA1407" w:rsidRPr="009C7954">
        <w:rPr>
          <w:rFonts w:asciiTheme="minorHAnsi" w:hAnsiTheme="minorHAnsi" w:cs="Times"/>
          <w:sz w:val="24"/>
          <w:szCs w:val="24"/>
          <w:lang w:val="en-US"/>
        </w:rPr>
        <w:t xml:space="preserve">secure and tolerable </w:t>
      </w:r>
      <w:r w:rsidR="00D54B5E" w:rsidRPr="009C7954">
        <w:rPr>
          <w:rFonts w:asciiTheme="minorHAnsi" w:hAnsiTheme="minorHAnsi" w:cs="Times"/>
          <w:sz w:val="24"/>
          <w:szCs w:val="24"/>
          <w:lang w:val="en-US"/>
        </w:rPr>
        <w:t xml:space="preserve">life in </w:t>
      </w:r>
      <w:r w:rsidR="00FA1407" w:rsidRPr="009C7954">
        <w:rPr>
          <w:rFonts w:asciiTheme="minorHAnsi" w:hAnsiTheme="minorHAnsi" w:cs="Times"/>
          <w:sz w:val="24"/>
          <w:szCs w:val="24"/>
          <w:lang w:val="en-US"/>
        </w:rPr>
        <w:t>the</w:t>
      </w:r>
      <w:r w:rsidR="00C20DD2" w:rsidRPr="009C7954">
        <w:rPr>
          <w:rFonts w:asciiTheme="minorHAnsi" w:hAnsiTheme="minorHAnsi" w:cs="Times"/>
          <w:sz w:val="24"/>
          <w:szCs w:val="24"/>
          <w:lang w:val="en-US"/>
        </w:rPr>
        <w:t>ir</w:t>
      </w:r>
      <w:r w:rsidR="00D54B5E" w:rsidRPr="009C7954">
        <w:rPr>
          <w:rFonts w:asciiTheme="minorHAnsi" w:hAnsiTheme="minorHAnsi" w:cs="Times"/>
          <w:sz w:val="24"/>
          <w:szCs w:val="24"/>
          <w:lang w:val="en-US"/>
        </w:rPr>
        <w:t xml:space="preserve"> country of origin.</w:t>
      </w:r>
      <w:r w:rsidR="00FD5FE5" w:rsidRPr="009C7954">
        <w:rPr>
          <w:rFonts w:asciiTheme="minorHAnsi" w:hAnsiTheme="minorHAnsi" w:cs="Times"/>
          <w:sz w:val="24"/>
          <w:szCs w:val="24"/>
          <w:lang w:val="en-US"/>
        </w:rPr>
        <w:t xml:space="preserve"> </w:t>
      </w:r>
      <w:r w:rsidR="00D005C5" w:rsidRPr="009C7954">
        <w:rPr>
          <w:rFonts w:asciiTheme="minorHAnsi" w:hAnsiTheme="minorHAnsi" w:cs="Times"/>
          <w:sz w:val="24"/>
          <w:szCs w:val="24"/>
          <w:lang w:val="en-US"/>
        </w:rPr>
        <w:t xml:space="preserve">This was evidenced in </w:t>
      </w:r>
      <w:r w:rsidR="00FD5FE5" w:rsidRPr="009C7954">
        <w:rPr>
          <w:rFonts w:asciiTheme="minorHAnsi" w:hAnsiTheme="minorHAnsi" w:cs="Times"/>
          <w:sz w:val="24"/>
          <w:szCs w:val="24"/>
          <w:lang w:val="en-US"/>
        </w:rPr>
        <w:t xml:space="preserve">one hearing </w:t>
      </w:r>
      <w:r w:rsidR="00C20DD2" w:rsidRPr="009C7954">
        <w:rPr>
          <w:rFonts w:asciiTheme="minorHAnsi" w:hAnsiTheme="minorHAnsi" w:cs="Times"/>
          <w:sz w:val="24"/>
          <w:szCs w:val="24"/>
          <w:lang w:val="en-US"/>
        </w:rPr>
        <w:t xml:space="preserve">that </w:t>
      </w:r>
      <w:r w:rsidR="00FD5FE5" w:rsidRPr="009C7954">
        <w:rPr>
          <w:rFonts w:asciiTheme="minorHAnsi" w:hAnsiTheme="minorHAnsi" w:cs="Times"/>
          <w:sz w:val="24"/>
          <w:szCs w:val="24"/>
          <w:lang w:val="en-US"/>
        </w:rPr>
        <w:t xml:space="preserve">we observed, for example, </w:t>
      </w:r>
      <w:r w:rsidR="00D005C5" w:rsidRPr="009C7954">
        <w:rPr>
          <w:rFonts w:asciiTheme="minorHAnsi" w:hAnsiTheme="minorHAnsi" w:cs="Times"/>
          <w:sz w:val="24"/>
          <w:szCs w:val="24"/>
          <w:lang w:val="en-US"/>
        </w:rPr>
        <w:t xml:space="preserve">in which </w:t>
      </w:r>
      <w:r w:rsidR="00FD5FE5" w:rsidRPr="009C7954">
        <w:rPr>
          <w:rFonts w:asciiTheme="minorHAnsi" w:hAnsiTheme="minorHAnsi" w:cs="Times"/>
          <w:sz w:val="24"/>
          <w:szCs w:val="24"/>
          <w:lang w:val="en-US"/>
        </w:rPr>
        <w:t xml:space="preserve">the appellant’s education and knowledge of </w:t>
      </w:r>
      <w:r w:rsidR="00500123" w:rsidRPr="009C7954">
        <w:rPr>
          <w:rFonts w:asciiTheme="minorHAnsi" w:hAnsiTheme="minorHAnsi" w:cs="Times"/>
          <w:sz w:val="24"/>
          <w:szCs w:val="24"/>
          <w:lang w:val="en-US"/>
        </w:rPr>
        <w:t>English, as well as her familiarity with mobile phones and social media,</w:t>
      </w:r>
      <w:r w:rsidR="00FD5FE5" w:rsidRPr="009C7954">
        <w:rPr>
          <w:rFonts w:asciiTheme="minorHAnsi" w:hAnsiTheme="minorHAnsi" w:cs="Times"/>
          <w:sz w:val="24"/>
          <w:szCs w:val="24"/>
          <w:lang w:val="en-US"/>
        </w:rPr>
        <w:t xml:space="preserve"> was used in the </w:t>
      </w:r>
      <w:r w:rsidR="00C20DD2" w:rsidRPr="009C7954">
        <w:rPr>
          <w:rFonts w:asciiTheme="minorHAnsi" w:hAnsiTheme="minorHAnsi" w:cs="Times"/>
          <w:sz w:val="24"/>
          <w:szCs w:val="24"/>
          <w:lang w:val="en-US"/>
        </w:rPr>
        <w:t>UKBA’s</w:t>
      </w:r>
      <w:r w:rsidR="00FD5FE5" w:rsidRPr="009C7954">
        <w:rPr>
          <w:rFonts w:asciiTheme="minorHAnsi" w:hAnsiTheme="minorHAnsi" w:cs="Times"/>
          <w:sz w:val="24"/>
          <w:szCs w:val="24"/>
          <w:lang w:val="en-US"/>
        </w:rPr>
        <w:t xml:space="preserve"> submissions to undermine her claim that she had been trafficked, and was at risk of re</w:t>
      </w:r>
      <w:r w:rsidR="00C20DD2" w:rsidRPr="009C7954">
        <w:rPr>
          <w:rFonts w:asciiTheme="minorHAnsi" w:hAnsiTheme="minorHAnsi" w:cs="Times"/>
          <w:sz w:val="24"/>
          <w:szCs w:val="24"/>
          <w:lang w:val="en-US"/>
        </w:rPr>
        <w:t>-</w:t>
      </w:r>
      <w:r w:rsidR="00FD5FE5" w:rsidRPr="009C7954">
        <w:rPr>
          <w:rFonts w:asciiTheme="minorHAnsi" w:hAnsiTheme="minorHAnsi" w:cs="Times"/>
          <w:sz w:val="24"/>
          <w:szCs w:val="24"/>
          <w:lang w:val="en-US"/>
        </w:rPr>
        <w:t>trafficking</w:t>
      </w:r>
      <w:r w:rsidR="00500123" w:rsidRPr="009C7954">
        <w:rPr>
          <w:rFonts w:asciiTheme="minorHAnsi" w:hAnsiTheme="minorHAnsi" w:cs="Times"/>
          <w:sz w:val="24"/>
          <w:szCs w:val="24"/>
          <w:lang w:val="en-US"/>
        </w:rPr>
        <w:t xml:space="preserve"> on return.</w:t>
      </w:r>
      <w:r w:rsidR="00981BCE" w:rsidRPr="009C7954">
        <w:rPr>
          <w:rFonts w:asciiTheme="minorHAnsi" w:hAnsiTheme="minorHAnsi" w:cs="Times"/>
          <w:sz w:val="24"/>
          <w:szCs w:val="24"/>
          <w:lang w:val="en-US"/>
        </w:rPr>
        <w:t xml:space="preserve"> </w:t>
      </w:r>
      <w:r w:rsidR="0052765B" w:rsidRPr="009C7954">
        <w:rPr>
          <w:rFonts w:asciiTheme="minorHAnsi" w:hAnsiTheme="minorHAnsi" w:cs="Times"/>
          <w:sz w:val="24"/>
          <w:szCs w:val="24"/>
          <w:lang w:val="en-US"/>
        </w:rPr>
        <w:t xml:space="preserve">Thus, it seems that a level of education, and the articulacy and self-confidence </w:t>
      </w:r>
      <w:r w:rsidR="009C7954">
        <w:rPr>
          <w:rFonts w:asciiTheme="minorHAnsi" w:hAnsiTheme="minorHAnsi" w:cs="Times"/>
          <w:sz w:val="24"/>
          <w:szCs w:val="24"/>
          <w:lang w:val="en-US"/>
        </w:rPr>
        <w:t>that</w:t>
      </w:r>
      <w:r w:rsidR="0052765B" w:rsidRPr="009C7954">
        <w:rPr>
          <w:rFonts w:asciiTheme="minorHAnsi" w:hAnsiTheme="minorHAnsi" w:cs="Times"/>
          <w:sz w:val="24"/>
          <w:szCs w:val="24"/>
          <w:lang w:val="en-US"/>
        </w:rPr>
        <w:t xml:space="preserve"> this can bring, may be a duplicitous ally in the context of </w:t>
      </w:r>
      <w:r w:rsidR="003E7813" w:rsidRPr="009C7954">
        <w:rPr>
          <w:rFonts w:asciiTheme="minorHAnsi" w:hAnsiTheme="minorHAnsi" w:cs="Times"/>
          <w:sz w:val="24"/>
          <w:szCs w:val="24"/>
          <w:lang w:val="en-US"/>
        </w:rPr>
        <w:t>(</w:t>
      </w:r>
      <w:r w:rsidR="0052765B" w:rsidRPr="009C7954">
        <w:rPr>
          <w:rFonts w:asciiTheme="minorHAnsi" w:hAnsiTheme="minorHAnsi" w:cs="Times"/>
          <w:sz w:val="24"/>
          <w:szCs w:val="24"/>
          <w:lang w:val="en-US"/>
        </w:rPr>
        <w:t>women’s</w:t>
      </w:r>
      <w:r w:rsidR="003E7813" w:rsidRPr="009C7954">
        <w:rPr>
          <w:rFonts w:asciiTheme="minorHAnsi" w:hAnsiTheme="minorHAnsi" w:cs="Times"/>
          <w:sz w:val="24"/>
          <w:szCs w:val="24"/>
          <w:lang w:val="en-US"/>
        </w:rPr>
        <w:t>)</w:t>
      </w:r>
      <w:r w:rsidR="0052765B" w:rsidRPr="009C7954">
        <w:rPr>
          <w:rFonts w:asciiTheme="minorHAnsi" w:hAnsiTheme="minorHAnsi" w:cs="Times"/>
          <w:sz w:val="24"/>
          <w:szCs w:val="24"/>
          <w:lang w:val="en-US"/>
        </w:rPr>
        <w:t xml:space="preserve"> asylum applications, with its impact on decision-making being difficult to predict. </w:t>
      </w:r>
      <w:r w:rsidR="00981BCE" w:rsidRPr="009C7954">
        <w:rPr>
          <w:rFonts w:asciiTheme="minorHAnsi" w:hAnsiTheme="minorHAnsi" w:cs="Times"/>
          <w:sz w:val="24"/>
          <w:szCs w:val="24"/>
          <w:lang w:val="en-US"/>
        </w:rPr>
        <w:t>As we</w:t>
      </w:r>
      <w:r w:rsidR="00D005C5" w:rsidRPr="009C7954">
        <w:rPr>
          <w:rFonts w:asciiTheme="minorHAnsi" w:hAnsiTheme="minorHAnsi" w:cs="Times"/>
          <w:sz w:val="24"/>
          <w:szCs w:val="24"/>
          <w:lang w:val="en-US"/>
        </w:rPr>
        <w:t xml:space="preserve"> will</w:t>
      </w:r>
      <w:r w:rsidR="00981BCE" w:rsidRPr="009C7954">
        <w:rPr>
          <w:rFonts w:asciiTheme="minorHAnsi" w:hAnsiTheme="minorHAnsi" w:cs="Times"/>
          <w:sz w:val="24"/>
          <w:szCs w:val="24"/>
          <w:lang w:val="en-US"/>
        </w:rPr>
        <w:t xml:space="preserve"> </w:t>
      </w:r>
      <w:r w:rsidR="0052765B" w:rsidRPr="009C7954">
        <w:rPr>
          <w:rFonts w:asciiTheme="minorHAnsi" w:hAnsiTheme="minorHAnsi" w:cs="Times"/>
          <w:sz w:val="24"/>
          <w:szCs w:val="24"/>
          <w:lang w:val="en-US"/>
        </w:rPr>
        <w:t xml:space="preserve">discuss below, </w:t>
      </w:r>
      <w:r w:rsidR="003E7813" w:rsidRPr="009C7954">
        <w:rPr>
          <w:rFonts w:asciiTheme="minorHAnsi" w:hAnsiTheme="minorHAnsi" w:cs="Times"/>
          <w:sz w:val="24"/>
          <w:szCs w:val="24"/>
          <w:lang w:val="en-US"/>
        </w:rPr>
        <w:t xml:space="preserve">moreover, </w:t>
      </w:r>
      <w:r w:rsidR="0052765B" w:rsidRPr="009C7954">
        <w:rPr>
          <w:rFonts w:asciiTheme="minorHAnsi" w:hAnsiTheme="minorHAnsi" w:cs="Times"/>
          <w:sz w:val="24"/>
          <w:szCs w:val="24"/>
          <w:lang w:val="en-US"/>
        </w:rPr>
        <w:t xml:space="preserve">a similar conclusion can be reached in relation to the </w:t>
      </w:r>
      <w:r w:rsidR="00BD3279" w:rsidRPr="009C7954">
        <w:rPr>
          <w:rFonts w:asciiTheme="minorHAnsi" w:hAnsiTheme="minorHAnsi" w:cs="Times"/>
          <w:sz w:val="24"/>
          <w:szCs w:val="24"/>
          <w:lang w:val="en-US"/>
        </w:rPr>
        <w:t>demeanor</w:t>
      </w:r>
      <w:r w:rsidR="0052765B" w:rsidRPr="009C7954">
        <w:rPr>
          <w:rFonts w:asciiTheme="minorHAnsi" w:hAnsiTheme="minorHAnsi" w:cs="Times"/>
          <w:sz w:val="24"/>
          <w:szCs w:val="24"/>
          <w:lang w:val="en-US"/>
        </w:rPr>
        <w:t xml:space="preserve"> of the applicant more broadly, which our findings suggest can </w:t>
      </w:r>
      <w:r w:rsidR="00131934" w:rsidRPr="009C7954">
        <w:rPr>
          <w:rFonts w:asciiTheme="minorHAnsi" w:hAnsiTheme="minorHAnsi" w:cs="Times"/>
          <w:sz w:val="24"/>
          <w:szCs w:val="24"/>
          <w:lang w:val="en-US"/>
        </w:rPr>
        <w:t>also</w:t>
      </w:r>
      <w:r w:rsidR="0052765B" w:rsidRPr="009C7954">
        <w:rPr>
          <w:rFonts w:asciiTheme="minorHAnsi" w:hAnsiTheme="minorHAnsi" w:cs="Times"/>
          <w:sz w:val="24"/>
          <w:szCs w:val="24"/>
          <w:lang w:val="en-US"/>
        </w:rPr>
        <w:t xml:space="preserve"> </w:t>
      </w:r>
      <w:r w:rsidR="00981BCE" w:rsidRPr="009C7954">
        <w:rPr>
          <w:rFonts w:asciiTheme="minorHAnsi" w:hAnsiTheme="minorHAnsi" w:cs="Times"/>
          <w:sz w:val="24"/>
          <w:szCs w:val="24"/>
          <w:lang w:val="en-US"/>
        </w:rPr>
        <w:t xml:space="preserve">play a contradictory role in the assessment of the </w:t>
      </w:r>
      <w:r w:rsidR="003E7813" w:rsidRPr="009C7954">
        <w:rPr>
          <w:rFonts w:asciiTheme="minorHAnsi" w:hAnsiTheme="minorHAnsi" w:cs="Times"/>
          <w:sz w:val="24"/>
          <w:szCs w:val="24"/>
          <w:lang w:val="en-US"/>
        </w:rPr>
        <w:t xml:space="preserve">credibility </w:t>
      </w:r>
      <w:r w:rsidR="00981BCE" w:rsidRPr="009C7954">
        <w:rPr>
          <w:rFonts w:asciiTheme="minorHAnsi" w:hAnsiTheme="minorHAnsi" w:cs="Times"/>
          <w:sz w:val="24"/>
          <w:szCs w:val="24"/>
          <w:lang w:val="en-US"/>
        </w:rPr>
        <w:t>of an account.</w:t>
      </w:r>
    </w:p>
    <w:p w:rsidR="0056053B" w:rsidRPr="009C7954" w:rsidRDefault="0056053B" w:rsidP="002C514A">
      <w:pPr>
        <w:spacing w:line="480" w:lineRule="auto"/>
        <w:jc w:val="both"/>
        <w:rPr>
          <w:rFonts w:asciiTheme="minorHAnsi" w:hAnsiTheme="minorHAnsi"/>
          <w:sz w:val="24"/>
          <w:szCs w:val="24"/>
        </w:rPr>
      </w:pPr>
    </w:p>
    <w:p w:rsidR="00981BCE" w:rsidRPr="009C7954" w:rsidRDefault="00981BCE" w:rsidP="002C514A">
      <w:pPr>
        <w:spacing w:line="480" w:lineRule="auto"/>
        <w:jc w:val="both"/>
        <w:rPr>
          <w:rFonts w:asciiTheme="minorHAnsi" w:hAnsiTheme="minorHAnsi"/>
          <w:sz w:val="24"/>
          <w:szCs w:val="24"/>
        </w:rPr>
      </w:pPr>
      <w:r w:rsidRPr="009C7954">
        <w:rPr>
          <w:rFonts w:asciiTheme="minorHAnsi" w:hAnsiTheme="minorHAnsi"/>
          <w:sz w:val="24"/>
          <w:szCs w:val="24"/>
        </w:rPr>
        <w:lastRenderedPageBreak/>
        <w:t xml:space="preserve">The concern about arbitrariness and inconsistency in asylum decision-making is well-supported by empirical evidence in other jurisdictions which has uncovered high levels of variability in the treatment afforded to asylum claims across individual decision-makers, as well as across different departments or hearing centres </w:t>
      </w:r>
      <w:r w:rsidR="00A1092F" w:rsidRPr="009C7954">
        <w:rPr>
          <w:rFonts w:asciiTheme="minorHAnsi" w:hAnsiTheme="minorHAnsi"/>
          <w:sz w:val="24"/>
          <w:szCs w:val="24"/>
        </w:rPr>
        <w:t>(</w:t>
      </w:r>
      <w:r w:rsidR="009920D1">
        <w:rPr>
          <w:rFonts w:asciiTheme="minorHAnsi" w:hAnsiTheme="minorHAnsi"/>
          <w:sz w:val="24"/>
          <w:szCs w:val="24"/>
        </w:rPr>
        <w:t xml:space="preserve">in the US context, for example, see </w:t>
      </w:r>
      <w:proofErr w:type="spellStart"/>
      <w:r w:rsidR="00A1092F" w:rsidRPr="009C7954">
        <w:rPr>
          <w:rFonts w:asciiTheme="minorHAnsi" w:hAnsiTheme="minorHAnsi" w:cs="Times"/>
          <w:sz w:val="24"/>
          <w:szCs w:val="24"/>
        </w:rPr>
        <w:t>Ramji</w:t>
      </w:r>
      <w:proofErr w:type="spellEnd"/>
      <w:r w:rsidR="00A1092F" w:rsidRPr="009C7954">
        <w:rPr>
          <w:rFonts w:asciiTheme="minorHAnsi" w:hAnsiTheme="minorHAnsi" w:cs="Times"/>
          <w:sz w:val="24"/>
          <w:szCs w:val="24"/>
        </w:rPr>
        <w:t>-Nogales et al, 2009)</w:t>
      </w:r>
      <w:r w:rsidRPr="009C7954">
        <w:rPr>
          <w:rFonts w:asciiTheme="minorHAnsi" w:hAnsiTheme="minorHAnsi"/>
          <w:sz w:val="24"/>
          <w:szCs w:val="24"/>
        </w:rPr>
        <w:t>.</w:t>
      </w:r>
      <w:r w:rsidR="00382C67" w:rsidRPr="009C7954">
        <w:rPr>
          <w:rFonts w:asciiTheme="minorHAnsi" w:hAnsiTheme="minorHAnsi"/>
          <w:sz w:val="24"/>
          <w:szCs w:val="24"/>
        </w:rPr>
        <w:t xml:space="preserve"> </w:t>
      </w:r>
      <w:r w:rsidR="009E77A4" w:rsidRPr="009C7954">
        <w:rPr>
          <w:rFonts w:asciiTheme="minorHAnsi" w:hAnsiTheme="minorHAnsi"/>
          <w:sz w:val="24"/>
          <w:szCs w:val="24"/>
        </w:rPr>
        <w:t xml:space="preserve">The problem of inconsistency in decision-making within and across EU jurisdictions - particularly around credibility issues - is one that the </w:t>
      </w:r>
      <w:r w:rsidR="00AD5163" w:rsidRPr="009C7954">
        <w:rPr>
          <w:rFonts w:asciiTheme="minorHAnsi" w:hAnsiTheme="minorHAnsi"/>
          <w:sz w:val="24"/>
          <w:szCs w:val="24"/>
        </w:rPr>
        <w:t>IARLJ</w:t>
      </w:r>
      <w:r w:rsidR="009E77A4" w:rsidRPr="009C7954">
        <w:rPr>
          <w:rFonts w:asciiTheme="minorHAnsi" w:hAnsiTheme="minorHAnsi"/>
          <w:sz w:val="24"/>
          <w:szCs w:val="24"/>
        </w:rPr>
        <w:t xml:space="preserve"> has also recently turned its attention to, leading to their publication of “Judicial Guidance” on basic criteria and standards of good practice in credibility assessment</w:t>
      </w:r>
      <w:r w:rsidR="00AD5163" w:rsidRPr="009C7954">
        <w:rPr>
          <w:rFonts w:asciiTheme="minorHAnsi" w:hAnsiTheme="minorHAnsi"/>
          <w:sz w:val="24"/>
          <w:szCs w:val="24"/>
        </w:rPr>
        <w:t xml:space="preserve"> (2013)</w:t>
      </w:r>
      <w:r w:rsidR="009E77A4" w:rsidRPr="009C7954">
        <w:rPr>
          <w:rFonts w:asciiTheme="minorHAnsi" w:hAnsiTheme="minorHAnsi"/>
          <w:sz w:val="24"/>
          <w:szCs w:val="24"/>
        </w:rPr>
        <w:t xml:space="preserve">. </w:t>
      </w:r>
      <w:r w:rsidRPr="009C7954">
        <w:rPr>
          <w:rFonts w:asciiTheme="minorHAnsi" w:hAnsiTheme="minorHAnsi"/>
          <w:sz w:val="24"/>
          <w:szCs w:val="24"/>
        </w:rPr>
        <w:t xml:space="preserve">There is an inevitable lack of </w:t>
      </w:r>
      <w:r w:rsidR="00A1092F" w:rsidRPr="009C7954">
        <w:rPr>
          <w:rFonts w:asciiTheme="minorHAnsi" w:hAnsiTheme="minorHAnsi"/>
          <w:sz w:val="24"/>
          <w:szCs w:val="24"/>
        </w:rPr>
        <w:t xml:space="preserve">certainty </w:t>
      </w:r>
      <w:r w:rsidRPr="009C7954">
        <w:rPr>
          <w:rFonts w:asciiTheme="minorHAnsi" w:hAnsiTheme="minorHAnsi"/>
          <w:sz w:val="24"/>
          <w:szCs w:val="24"/>
        </w:rPr>
        <w:t xml:space="preserve">in asylum decision-making, since it involves assessing the credibility of allegations of past abuses in a context in which </w:t>
      </w:r>
      <w:r w:rsidR="00A1092F" w:rsidRPr="009C7954">
        <w:rPr>
          <w:rFonts w:asciiTheme="minorHAnsi" w:hAnsiTheme="minorHAnsi"/>
          <w:sz w:val="24"/>
          <w:szCs w:val="24"/>
        </w:rPr>
        <w:t>the coherency and consistency of an applicant’s persecution narrative may be impeded by trauma or language difficulties</w:t>
      </w:r>
      <w:r w:rsidR="003E7813" w:rsidRPr="009C7954">
        <w:rPr>
          <w:rFonts w:asciiTheme="minorHAnsi" w:hAnsiTheme="minorHAnsi"/>
          <w:sz w:val="24"/>
          <w:szCs w:val="24"/>
        </w:rPr>
        <w:t>,</w:t>
      </w:r>
      <w:r w:rsidR="00A1092F" w:rsidRPr="009C7954">
        <w:rPr>
          <w:rFonts w:asciiTheme="minorHAnsi" w:hAnsiTheme="minorHAnsi"/>
          <w:sz w:val="24"/>
          <w:szCs w:val="24"/>
        </w:rPr>
        <w:t xml:space="preserve"> and </w:t>
      </w:r>
      <w:r w:rsidRPr="009C7954">
        <w:rPr>
          <w:rFonts w:asciiTheme="minorHAnsi" w:hAnsiTheme="minorHAnsi"/>
          <w:sz w:val="24"/>
          <w:szCs w:val="24"/>
        </w:rPr>
        <w:t>corroborating evidence may be lacking</w:t>
      </w:r>
      <w:r w:rsidR="00A1092F" w:rsidRPr="009C7954">
        <w:rPr>
          <w:rFonts w:asciiTheme="minorHAnsi" w:hAnsiTheme="minorHAnsi"/>
          <w:sz w:val="24"/>
          <w:szCs w:val="24"/>
        </w:rPr>
        <w:t>;</w:t>
      </w:r>
      <w:r w:rsidRPr="009C7954">
        <w:rPr>
          <w:rFonts w:asciiTheme="minorHAnsi" w:hAnsiTheme="minorHAnsi"/>
          <w:sz w:val="24"/>
          <w:szCs w:val="24"/>
        </w:rPr>
        <w:t xml:space="preserve"> and then</w:t>
      </w:r>
      <w:r w:rsidR="00442C90">
        <w:rPr>
          <w:rFonts w:asciiTheme="minorHAnsi" w:hAnsiTheme="minorHAnsi"/>
          <w:sz w:val="24"/>
          <w:szCs w:val="24"/>
        </w:rPr>
        <w:t>,</w:t>
      </w:r>
      <w:r w:rsidRPr="009C7954">
        <w:rPr>
          <w:rFonts w:asciiTheme="minorHAnsi" w:hAnsiTheme="minorHAnsi"/>
          <w:sz w:val="24"/>
          <w:szCs w:val="24"/>
        </w:rPr>
        <w:t xml:space="preserve"> evaluating the prospects of future risk in a context in which conditions in countries of origin are often volatile, fluctuating and difficult for foreign ‘others’ to comprehend</w:t>
      </w:r>
      <w:r w:rsidR="00E209E1" w:rsidRPr="009C7954">
        <w:rPr>
          <w:rFonts w:asciiTheme="minorHAnsi" w:hAnsiTheme="minorHAnsi"/>
          <w:sz w:val="24"/>
          <w:szCs w:val="24"/>
        </w:rPr>
        <w:t xml:space="preserve"> properly</w:t>
      </w:r>
      <w:r w:rsidRPr="009C7954">
        <w:rPr>
          <w:rFonts w:asciiTheme="minorHAnsi" w:hAnsiTheme="minorHAnsi"/>
          <w:sz w:val="24"/>
          <w:szCs w:val="24"/>
        </w:rPr>
        <w:t xml:space="preserve">. To some extent this </w:t>
      </w:r>
      <w:r w:rsidR="00F43AE4" w:rsidRPr="009C7954">
        <w:rPr>
          <w:rFonts w:asciiTheme="minorHAnsi" w:hAnsiTheme="minorHAnsi"/>
          <w:sz w:val="24"/>
          <w:szCs w:val="24"/>
        </w:rPr>
        <w:t xml:space="preserve">means </w:t>
      </w:r>
      <w:r w:rsidRPr="009C7954">
        <w:rPr>
          <w:rFonts w:asciiTheme="minorHAnsi" w:hAnsiTheme="minorHAnsi"/>
          <w:sz w:val="24"/>
          <w:szCs w:val="24"/>
        </w:rPr>
        <w:t xml:space="preserve">that asylum decision-makers </w:t>
      </w:r>
      <w:r w:rsidR="00F43AE4" w:rsidRPr="009C7954">
        <w:rPr>
          <w:rFonts w:asciiTheme="minorHAnsi" w:hAnsiTheme="minorHAnsi"/>
          <w:sz w:val="24"/>
          <w:szCs w:val="24"/>
        </w:rPr>
        <w:t xml:space="preserve">must </w:t>
      </w:r>
      <w:r w:rsidRPr="009C7954">
        <w:rPr>
          <w:rFonts w:asciiTheme="minorHAnsi" w:hAnsiTheme="minorHAnsi"/>
          <w:sz w:val="24"/>
          <w:szCs w:val="24"/>
        </w:rPr>
        <w:t>be permitted to exercise a sizable amount of discretion. But with discretion comes the threat of arbitrariness and inconsistency. Where the treatment and outcome of the applicants’ claim can be, or at least can be seen to be, dependent to this degree upon the personality and disposition of individual actors, it is not surprising that stakeholders feel that decision</w:t>
      </w:r>
      <w:r w:rsidR="003D50B1">
        <w:rPr>
          <w:rFonts w:asciiTheme="minorHAnsi" w:hAnsiTheme="minorHAnsi"/>
          <w:sz w:val="24"/>
          <w:szCs w:val="24"/>
        </w:rPr>
        <w:t>-</w:t>
      </w:r>
      <w:r w:rsidRPr="009C7954">
        <w:rPr>
          <w:rFonts w:asciiTheme="minorHAnsi" w:hAnsiTheme="minorHAnsi"/>
          <w:sz w:val="24"/>
          <w:szCs w:val="24"/>
        </w:rPr>
        <w:t xml:space="preserve">making is often unjust or contradictory, and more </w:t>
      </w:r>
      <w:r w:rsidR="009159C6" w:rsidRPr="009C7954">
        <w:rPr>
          <w:rFonts w:asciiTheme="minorHAnsi" w:hAnsiTheme="minorHAnsi"/>
          <w:sz w:val="24"/>
          <w:szCs w:val="24"/>
        </w:rPr>
        <w:t>or</w:t>
      </w:r>
      <w:r w:rsidRPr="009C7954">
        <w:rPr>
          <w:rFonts w:asciiTheme="minorHAnsi" w:hAnsiTheme="minorHAnsi"/>
          <w:sz w:val="24"/>
          <w:szCs w:val="24"/>
        </w:rPr>
        <w:t xml:space="preserve"> less a game of chance. </w:t>
      </w:r>
    </w:p>
    <w:p w:rsidR="00144794" w:rsidRPr="009C7954" w:rsidRDefault="00144794" w:rsidP="002C514A">
      <w:pPr>
        <w:spacing w:line="480" w:lineRule="auto"/>
        <w:jc w:val="both"/>
        <w:rPr>
          <w:rFonts w:asciiTheme="minorHAnsi" w:hAnsiTheme="minorHAnsi" w:cs="Times"/>
          <w:sz w:val="24"/>
          <w:szCs w:val="24"/>
          <w:lang w:val="en-US"/>
        </w:rPr>
      </w:pPr>
    </w:p>
    <w:p w:rsidR="0056053B" w:rsidRPr="009C7954" w:rsidRDefault="0056053B" w:rsidP="002C514A">
      <w:pPr>
        <w:widowControl w:val="0"/>
        <w:numPr>
          <w:ilvl w:val="0"/>
          <w:numId w:val="17"/>
        </w:numPr>
        <w:autoSpaceDE w:val="0"/>
        <w:autoSpaceDN w:val="0"/>
        <w:adjustRightInd w:val="0"/>
        <w:spacing w:after="240" w:line="480" w:lineRule="auto"/>
        <w:jc w:val="both"/>
        <w:rPr>
          <w:rFonts w:asciiTheme="minorHAnsi" w:hAnsiTheme="minorHAnsi"/>
          <w:b/>
          <w:sz w:val="24"/>
          <w:szCs w:val="24"/>
        </w:rPr>
      </w:pPr>
      <w:r w:rsidRPr="009C7954">
        <w:rPr>
          <w:rFonts w:asciiTheme="minorHAnsi" w:hAnsiTheme="minorHAnsi"/>
          <w:b/>
          <w:sz w:val="24"/>
          <w:szCs w:val="24"/>
        </w:rPr>
        <w:lastRenderedPageBreak/>
        <w:t>Credibility</w:t>
      </w:r>
      <w:r w:rsidR="00DC3C50" w:rsidRPr="009C7954">
        <w:rPr>
          <w:rFonts w:asciiTheme="minorHAnsi" w:hAnsiTheme="minorHAnsi"/>
          <w:b/>
          <w:sz w:val="24"/>
          <w:szCs w:val="24"/>
        </w:rPr>
        <w:t xml:space="preserve"> </w:t>
      </w:r>
      <w:r w:rsidR="00DB63E5" w:rsidRPr="009C7954">
        <w:rPr>
          <w:rFonts w:asciiTheme="minorHAnsi" w:hAnsiTheme="minorHAnsi"/>
          <w:b/>
          <w:sz w:val="24"/>
          <w:szCs w:val="24"/>
        </w:rPr>
        <w:t>–</w:t>
      </w:r>
      <w:r w:rsidR="00DC3C50" w:rsidRPr="009C7954">
        <w:rPr>
          <w:rFonts w:asciiTheme="minorHAnsi" w:hAnsiTheme="minorHAnsi"/>
          <w:b/>
          <w:sz w:val="24"/>
          <w:szCs w:val="24"/>
        </w:rPr>
        <w:t xml:space="preserve"> </w:t>
      </w:r>
      <w:r w:rsidR="00DB63E5" w:rsidRPr="009C7954">
        <w:rPr>
          <w:rFonts w:asciiTheme="minorHAnsi" w:hAnsiTheme="minorHAnsi"/>
          <w:b/>
          <w:sz w:val="24"/>
          <w:szCs w:val="24"/>
        </w:rPr>
        <w:t>Meeting t</w:t>
      </w:r>
      <w:r w:rsidRPr="009C7954">
        <w:rPr>
          <w:rFonts w:asciiTheme="minorHAnsi" w:hAnsiTheme="minorHAnsi"/>
          <w:b/>
          <w:sz w:val="24"/>
          <w:szCs w:val="24"/>
        </w:rPr>
        <w:t xml:space="preserve">he </w:t>
      </w:r>
      <w:r w:rsidR="00C8673B" w:rsidRPr="009C7954">
        <w:rPr>
          <w:rFonts w:asciiTheme="minorHAnsi" w:hAnsiTheme="minorHAnsi"/>
          <w:b/>
          <w:sz w:val="24"/>
          <w:szCs w:val="24"/>
        </w:rPr>
        <w:t>B</w:t>
      </w:r>
      <w:r w:rsidRPr="009C7954">
        <w:rPr>
          <w:rFonts w:asciiTheme="minorHAnsi" w:hAnsiTheme="minorHAnsi"/>
          <w:b/>
          <w:sz w:val="24"/>
          <w:szCs w:val="24"/>
        </w:rPr>
        <w:t xml:space="preserve">urden of </w:t>
      </w:r>
      <w:r w:rsidR="00C8673B" w:rsidRPr="009C7954">
        <w:rPr>
          <w:rFonts w:asciiTheme="minorHAnsi" w:hAnsiTheme="minorHAnsi"/>
          <w:b/>
          <w:sz w:val="24"/>
          <w:szCs w:val="24"/>
        </w:rPr>
        <w:t>P</w:t>
      </w:r>
      <w:r w:rsidRPr="009C7954">
        <w:rPr>
          <w:rFonts w:asciiTheme="minorHAnsi" w:hAnsiTheme="minorHAnsi"/>
          <w:b/>
          <w:sz w:val="24"/>
          <w:szCs w:val="24"/>
        </w:rPr>
        <w:t>roof</w:t>
      </w:r>
      <w:r w:rsidR="00DB63E5" w:rsidRPr="009C7954">
        <w:rPr>
          <w:rFonts w:asciiTheme="minorHAnsi" w:hAnsiTheme="minorHAnsi"/>
          <w:b/>
          <w:sz w:val="24"/>
          <w:szCs w:val="24"/>
        </w:rPr>
        <w:t xml:space="preserve"> or Dispelling the Burden of Doubt?</w:t>
      </w:r>
    </w:p>
    <w:p w:rsidR="00DB7612" w:rsidRPr="009C7954" w:rsidRDefault="00D54B5E" w:rsidP="002C514A">
      <w:pPr>
        <w:spacing w:line="480" w:lineRule="auto"/>
        <w:jc w:val="both"/>
        <w:rPr>
          <w:rFonts w:asciiTheme="minorHAnsi" w:hAnsiTheme="minorHAnsi"/>
          <w:sz w:val="24"/>
          <w:szCs w:val="24"/>
        </w:rPr>
      </w:pPr>
      <w:r w:rsidRPr="009C7954">
        <w:rPr>
          <w:rFonts w:asciiTheme="minorHAnsi" w:hAnsiTheme="minorHAnsi"/>
          <w:sz w:val="24"/>
          <w:szCs w:val="24"/>
        </w:rPr>
        <w:t>T</w:t>
      </w:r>
      <w:r w:rsidR="00DB7612" w:rsidRPr="009C7954">
        <w:rPr>
          <w:rFonts w:asciiTheme="minorHAnsi" w:hAnsiTheme="minorHAnsi"/>
          <w:sz w:val="24"/>
          <w:szCs w:val="24"/>
        </w:rPr>
        <w:t>h</w:t>
      </w:r>
      <w:r w:rsidR="00F43AE4" w:rsidRPr="009C7954">
        <w:rPr>
          <w:rFonts w:asciiTheme="minorHAnsi" w:hAnsiTheme="minorHAnsi"/>
          <w:sz w:val="24"/>
          <w:szCs w:val="24"/>
        </w:rPr>
        <w:t>e</w:t>
      </w:r>
      <w:r w:rsidR="00FC49E0" w:rsidRPr="009C7954">
        <w:rPr>
          <w:rFonts w:asciiTheme="minorHAnsi" w:hAnsiTheme="minorHAnsi"/>
          <w:sz w:val="24"/>
          <w:szCs w:val="24"/>
        </w:rPr>
        <w:t xml:space="preserve"> threshold for establishing a credible account in the asylum context is </w:t>
      </w:r>
      <w:r w:rsidR="00A1092F" w:rsidRPr="009C7954">
        <w:rPr>
          <w:rFonts w:asciiTheme="minorHAnsi" w:hAnsiTheme="minorHAnsi"/>
          <w:sz w:val="24"/>
          <w:szCs w:val="24"/>
        </w:rPr>
        <w:t>that of ‘reasonable likelihood’</w:t>
      </w:r>
      <w:r w:rsidR="004F1D04" w:rsidRPr="009C7954">
        <w:rPr>
          <w:rFonts w:asciiTheme="minorHAnsi" w:hAnsiTheme="minorHAnsi"/>
          <w:sz w:val="24"/>
          <w:szCs w:val="24"/>
        </w:rPr>
        <w:t xml:space="preserve"> -</w:t>
      </w:r>
      <w:r w:rsidR="00A1092F" w:rsidRPr="009C7954">
        <w:rPr>
          <w:rFonts w:asciiTheme="minorHAnsi" w:hAnsiTheme="minorHAnsi"/>
          <w:sz w:val="24"/>
          <w:szCs w:val="24"/>
        </w:rPr>
        <w:t xml:space="preserve"> </w:t>
      </w:r>
      <w:r w:rsidR="007B7822" w:rsidRPr="009C7954">
        <w:rPr>
          <w:rFonts w:asciiTheme="minorHAnsi" w:hAnsiTheme="minorHAnsi"/>
          <w:sz w:val="24"/>
          <w:szCs w:val="24"/>
        </w:rPr>
        <w:t xml:space="preserve">a lower standard </w:t>
      </w:r>
      <w:r w:rsidR="00FC49E0" w:rsidRPr="009C7954">
        <w:rPr>
          <w:rFonts w:asciiTheme="minorHAnsi" w:hAnsiTheme="minorHAnsi"/>
          <w:sz w:val="24"/>
          <w:szCs w:val="24"/>
        </w:rPr>
        <w:t xml:space="preserve">than </w:t>
      </w:r>
      <w:r w:rsidR="002D73B4" w:rsidRPr="009C7954">
        <w:rPr>
          <w:rFonts w:asciiTheme="minorHAnsi" w:hAnsiTheme="minorHAnsi"/>
          <w:sz w:val="24"/>
          <w:szCs w:val="24"/>
        </w:rPr>
        <w:t>is applied in many other forums</w:t>
      </w:r>
      <w:r w:rsidR="007B7822" w:rsidRPr="009C7954">
        <w:rPr>
          <w:rFonts w:asciiTheme="minorHAnsi" w:hAnsiTheme="minorHAnsi"/>
          <w:sz w:val="24"/>
          <w:szCs w:val="24"/>
        </w:rPr>
        <w:t xml:space="preserve">. </w:t>
      </w:r>
      <w:r w:rsidR="002D73B4" w:rsidRPr="009C7954">
        <w:rPr>
          <w:rFonts w:asciiTheme="minorHAnsi" w:hAnsiTheme="minorHAnsi"/>
          <w:sz w:val="24"/>
          <w:szCs w:val="24"/>
        </w:rPr>
        <w:t>However, t</w:t>
      </w:r>
      <w:r w:rsidR="00FC49E0" w:rsidRPr="009C7954">
        <w:rPr>
          <w:rFonts w:asciiTheme="minorHAnsi" w:hAnsiTheme="minorHAnsi"/>
          <w:sz w:val="24"/>
          <w:szCs w:val="24"/>
        </w:rPr>
        <w:t xml:space="preserve">he burden </w:t>
      </w:r>
      <w:r w:rsidR="00F43AE4" w:rsidRPr="009C7954">
        <w:rPr>
          <w:rFonts w:asciiTheme="minorHAnsi" w:hAnsiTheme="minorHAnsi"/>
          <w:sz w:val="24"/>
          <w:szCs w:val="24"/>
        </w:rPr>
        <w:t>of</w:t>
      </w:r>
      <w:r w:rsidR="00FC49E0" w:rsidRPr="009C7954">
        <w:rPr>
          <w:rFonts w:asciiTheme="minorHAnsi" w:hAnsiTheme="minorHAnsi"/>
          <w:sz w:val="24"/>
          <w:szCs w:val="24"/>
        </w:rPr>
        <w:t xml:space="preserve"> </w:t>
      </w:r>
      <w:r w:rsidR="007B7822" w:rsidRPr="009C7954">
        <w:rPr>
          <w:rFonts w:asciiTheme="minorHAnsi" w:hAnsiTheme="minorHAnsi"/>
          <w:sz w:val="24"/>
          <w:szCs w:val="24"/>
        </w:rPr>
        <w:t>adducing evidence that meets</w:t>
      </w:r>
      <w:r w:rsidR="00FC49E0" w:rsidRPr="009C7954">
        <w:rPr>
          <w:rFonts w:asciiTheme="minorHAnsi" w:hAnsiTheme="minorHAnsi"/>
          <w:sz w:val="24"/>
          <w:szCs w:val="24"/>
        </w:rPr>
        <w:t xml:space="preserve"> this standard </w:t>
      </w:r>
      <w:r w:rsidR="00DB7612" w:rsidRPr="009C7954">
        <w:rPr>
          <w:rFonts w:asciiTheme="minorHAnsi" w:hAnsiTheme="minorHAnsi"/>
          <w:sz w:val="24"/>
          <w:szCs w:val="24"/>
        </w:rPr>
        <w:t xml:space="preserve">remains on the applicant. </w:t>
      </w:r>
      <w:r w:rsidR="00E209E1" w:rsidRPr="009C7954">
        <w:rPr>
          <w:rFonts w:asciiTheme="minorHAnsi" w:hAnsiTheme="minorHAnsi"/>
          <w:sz w:val="24"/>
          <w:szCs w:val="24"/>
        </w:rPr>
        <w:t xml:space="preserve">The </w:t>
      </w:r>
      <w:r w:rsidR="002D73B4" w:rsidRPr="009C7954">
        <w:rPr>
          <w:rFonts w:asciiTheme="minorHAnsi" w:hAnsiTheme="minorHAnsi"/>
          <w:sz w:val="24"/>
          <w:szCs w:val="24"/>
        </w:rPr>
        <w:t xml:space="preserve">UKBA </w:t>
      </w:r>
      <w:r w:rsidR="00DB7612" w:rsidRPr="009C7954">
        <w:rPr>
          <w:rFonts w:asciiTheme="minorHAnsi" w:hAnsiTheme="minorHAnsi"/>
          <w:sz w:val="24"/>
          <w:szCs w:val="24"/>
        </w:rPr>
        <w:t>Asylum</w:t>
      </w:r>
      <w:r w:rsidR="00E209E1" w:rsidRPr="009C7954">
        <w:rPr>
          <w:rFonts w:asciiTheme="minorHAnsi" w:hAnsiTheme="minorHAnsi"/>
          <w:sz w:val="24"/>
          <w:szCs w:val="24"/>
        </w:rPr>
        <w:t xml:space="preserve"> Policy</w:t>
      </w:r>
      <w:r w:rsidR="00DB7612" w:rsidRPr="009C7954">
        <w:rPr>
          <w:rFonts w:asciiTheme="minorHAnsi" w:hAnsiTheme="minorHAnsi"/>
          <w:sz w:val="24"/>
          <w:szCs w:val="24"/>
        </w:rPr>
        <w:t xml:space="preserve"> Instruction</w:t>
      </w:r>
      <w:r w:rsidR="00FC49E0" w:rsidRPr="009C7954">
        <w:rPr>
          <w:rFonts w:asciiTheme="minorHAnsi" w:hAnsiTheme="minorHAnsi"/>
          <w:sz w:val="24"/>
          <w:szCs w:val="24"/>
        </w:rPr>
        <w:t xml:space="preserve"> on</w:t>
      </w:r>
      <w:r w:rsidR="00E209E1" w:rsidRPr="009C7954">
        <w:rPr>
          <w:rFonts w:asciiTheme="minorHAnsi" w:hAnsiTheme="minorHAnsi"/>
          <w:sz w:val="24"/>
          <w:szCs w:val="24"/>
        </w:rPr>
        <w:t xml:space="preserve"> ‘</w:t>
      </w:r>
      <w:r w:rsidR="00DB7612" w:rsidRPr="009C7954">
        <w:rPr>
          <w:rFonts w:asciiTheme="minorHAnsi" w:hAnsiTheme="minorHAnsi"/>
          <w:sz w:val="24"/>
          <w:szCs w:val="24"/>
        </w:rPr>
        <w:t xml:space="preserve">Considering </w:t>
      </w:r>
      <w:r w:rsidR="00FC49E0" w:rsidRPr="009C7954">
        <w:rPr>
          <w:rFonts w:asciiTheme="minorHAnsi" w:hAnsiTheme="minorHAnsi"/>
          <w:sz w:val="24"/>
          <w:szCs w:val="24"/>
        </w:rPr>
        <w:t>A</w:t>
      </w:r>
      <w:r w:rsidR="00DB7612" w:rsidRPr="009C7954">
        <w:rPr>
          <w:rFonts w:asciiTheme="minorHAnsi" w:hAnsiTheme="minorHAnsi"/>
          <w:sz w:val="24"/>
          <w:szCs w:val="24"/>
        </w:rPr>
        <w:t xml:space="preserve">sylum </w:t>
      </w:r>
      <w:r w:rsidR="00FC49E0" w:rsidRPr="009C7954">
        <w:rPr>
          <w:rFonts w:asciiTheme="minorHAnsi" w:hAnsiTheme="minorHAnsi"/>
          <w:sz w:val="24"/>
          <w:szCs w:val="24"/>
        </w:rPr>
        <w:t>C</w:t>
      </w:r>
      <w:r w:rsidR="00DB7612" w:rsidRPr="009C7954">
        <w:rPr>
          <w:rFonts w:asciiTheme="minorHAnsi" w:hAnsiTheme="minorHAnsi"/>
          <w:sz w:val="24"/>
          <w:szCs w:val="24"/>
        </w:rPr>
        <w:t xml:space="preserve">laims and </w:t>
      </w:r>
      <w:r w:rsidR="00FC49E0" w:rsidRPr="009C7954">
        <w:rPr>
          <w:rFonts w:asciiTheme="minorHAnsi" w:hAnsiTheme="minorHAnsi"/>
          <w:sz w:val="24"/>
          <w:szCs w:val="24"/>
        </w:rPr>
        <w:t>A</w:t>
      </w:r>
      <w:r w:rsidR="00DB7612" w:rsidRPr="009C7954">
        <w:rPr>
          <w:rFonts w:asciiTheme="minorHAnsi" w:hAnsiTheme="minorHAnsi"/>
          <w:sz w:val="24"/>
          <w:szCs w:val="24"/>
        </w:rPr>
        <w:t xml:space="preserve">ssessing </w:t>
      </w:r>
      <w:r w:rsidR="00FC49E0" w:rsidRPr="009C7954">
        <w:rPr>
          <w:rFonts w:asciiTheme="minorHAnsi" w:hAnsiTheme="minorHAnsi"/>
          <w:sz w:val="24"/>
          <w:szCs w:val="24"/>
        </w:rPr>
        <w:t>C</w:t>
      </w:r>
      <w:r w:rsidR="00DB7612" w:rsidRPr="009C7954">
        <w:rPr>
          <w:rFonts w:asciiTheme="minorHAnsi" w:hAnsiTheme="minorHAnsi"/>
          <w:sz w:val="24"/>
          <w:szCs w:val="24"/>
        </w:rPr>
        <w:t>redibility</w:t>
      </w:r>
      <w:r w:rsidR="00E209E1" w:rsidRPr="009C7954">
        <w:rPr>
          <w:rFonts w:asciiTheme="minorHAnsi" w:hAnsiTheme="minorHAnsi"/>
          <w:sz w:val="24"/>
          <w:szCs w:val="24"/>
        </w:rPr>
        <w:t>’</w:t>
      </w:r>
      <w:r w:rsidR="00DB7612" w:rsidRPr="009C7954">
        <w:rPr>
          <w:rFonts w:asciiTheme="minorHAnsi" w:hAnsiTheme="minorHAnsi"/>
          <w:sz w:val="24"/>
          <w:szCs w:val="24"/>
        </w:rPr>
        <w:t xml:space="preserve"> suggest</w:t>
      </w:r>
      <w:r w:rsidR="006A5490">
        <w:rPr>
          <w:rFonts w:asciiTheme="minorHAnsi" w:hAnsiTheme="minorHAnsi"/>
          <w:sz w:val="24"/>
          <w:szCs w:val="24"/>
        </w:rPr>
        <w:t>s</w:t>
      </w:r>
      <w:r w:rsidR="00DB7612" w:rsidRPr="009C7954">
        <w:rPr>
          <w:rFonts w:asciiTheme="minorHAnsi" w:hAnsiTheme="minorHAnsi"/>
          <w:sz w:val="24"/>
          <w:szCs w:val="24"/>
        </w:rPr>
        <w:t xml:space="preserve"> that an applicant does not have to </w:t>
      </w:r>
      <w:r w:rsidR="00DB7612" w:rsidRPr="009C7954">
        <w:rPr>
          <w:rFonts w:asciiTheme="minorHAnsi" w:hAnsiTheme="minorHAnsi"/>
          <w:i/>
          <w:sz w:val="24"/>
          <w:szCs w:val="24"/>
        </w:rPr>
        <w:t>prove</w:t>
      </w:r>
      <w:r w:rsidR="00DB7612" w:rsidRPr="009C7954">
        <w:rPr>
          <w:rFonts w:asciiTheme="minorHAnsi" w:hAnsiTheme="minorHAnsi"/>
          <w:sz w:val="24"/>
          <w:szCs w:val="24"/>
        </w:rPr>
        <w:t xml:space="preserve"> that </w:t>
      </w:r>
      <w:r w:rsidR="00FC49E0" w:rsidRPr="009C7954">
        <w:rPr>
          <w:rFonts w:asciiTheme="minorHAnsi" w:hAnsiTheme="minorHAnsi"/>
          <w:sz w:val="24"/>
          <w:szCs w:val="24"/>
        </w:rPr>
        <w:t xml:space="preserve">her </w:t>
      </w:r>
      <w:r w:rsidR="00DB7612" w:rsidRPr="009C7954">
        <w:rPr>
          <w:rFonts w:asciiTheme="minorHAnsi" w:hAnsiTheme="minorHAnsi"/>
          <w:sz w:val="24"/>
          <w:szCs w:val="24"/>
        </w:rPr>
        <w:t>claim is true, simply that it is credible:</w:t>
      </w:r>
    </w:p>
    <w:p w:rsidR="00DB7612" w:rsidRPr="009C7954" w:rsidRDefault="00DB7612" w:rsidP="002C514A">
      <w:pPr>
        <w:spacing w:line="480" w:lineRule="auto"/>
        <w:jc w:val="both"/>
        <w:rPr>
          <w:rFonts w:asciiTheme="minorHAnsi" w:hAnsiTheme="minorHAnsi"/>
          <w:sz w:val="24"/>
          <w:szCs w:val="24"/>
        </w:rPr>
      </w:pPr>
    </w:p>
    <w:p w:rsidR="00DB7612" w:rsidRPr="009C7954" w:rsidRDefault="00DB7612" w:rsidP="005B153D">
      <w:pPr>
        <w:widowControl w:val="0"/>
        <w:tabs>
          <w:tab w:val="left" w:pos="220"/>
          <w:tab w:val="left" w:pos="284"/>
        </w:tabs>
        <w:autoSpaceDE w:val="0"/>
        <w:autoSpaceDN w:val="0"/>
        <w:adjustRightInd w:val="0"/>
        <w:spacing w:after="240" w:line="480" w:lineRule="auto"/>
        <w:ind w:left="720"/>
        <w:jc w:val="both"/>
        <w:rPr>
          <w:rFonts w:asciiTheme="minorHAnsi" w:hAnsiTheme="minorHAnsi" w:cs="Times"/>
          <w:sz w:val="24"/>
          <w:szCs w:val="24"/>
          <w:lang w:val="en-US"/>
        </w:rPr>
      </w:pPr>
      <w:r w:rsidRPr="009C7954">
        <w:rPr>
          <w:rFonts w:asciiTheme="minorHAnsi" w:hAnsiTheme="minorHAnsi" w:cs="Arial"/>
          <w:sz w:val="24"/>
          <w:szCs w:val="24"/>
          <w:lang w:val="en-US"/>
        </w:rPr>
        <w:t>“Applicants do not have to convince the decision maker that they are telling the truth. It is possible to establish a credible claim even where the applicant is unable to provide any independent, corroborative evidence to support claims about past and present events and experiences as long as the account is coherent, consistent and plausible when considered in light of the applicants</w:t>
      </w:r>
      <w:r w:rsidR="00FC49E0" w:rsidRPr="009C7954">
        <w:rPr>
          <w:rFonts w:asciiTheme="minorHAnsi" w:hAnsiTheme="minorHAnsi" w:cs="Arial"/>
          <w:sz w:val="24"/>
          <w:szCs w:val="24"/>
          <w:lang w:val="en-US"/>
        </w:rPr>
        <w:t>’</w:t>
      </w:r>
      <w:r w:rsidRPr="009C7954">
        <w:rPr>
          <w:rFonts w:asciiTheme="minorHAnsi" w:hAnsiTheme="minorHAnsi" w:cs="Arial"/>
          <w:sz w:val="24"/>
          <w:szCs w:val="24"/>
          <w:lang w:val="en-US"/>
        </w:rPr>
        <w:t xml:space="preserve"> profile and any mitigating circumstances.” (</w:t>
      </w:r>
      <w:r w:rsidR="00E209E1" w:rsidRPr="009C7954">
        <w:rPr>
          <w:rFonts w:asciiTheme="minorHAnsi" w:hAnsiTheme="minorHAnsi" w:cs="Arial"/>
          <w:sz w:val="24"/>
          <w:szCs w:val="24"/>
          <w:lang w:val="en-US"/>
        </w:rPr>
        <w:t xml:space="preserve">UKBA, </w:t>
      </w:r>
      <w:r w:rsidR="00DB63E5" w:rsidRPr="009C7954">
        <w:rPr>
          <w:rFonts w:asciiTheme="minorHAnsi" w:hAnsiTheme="minorHAnsi" w:cs="Arial"/>
          <w:sz w:val="24"/>
          <w:szCs w:val="24"/>
          <w:lang w:val="en-US"/>
        </w:rPr>
        <w:t xml:space="preserve">2012: </w:t>
      </w:r>
      <w:r w:rsidR="00704DCC" w:rsidRPr="009C7954">
        <w:rPr>
          <w:rFonts w:asciiTheme="minorHAnsi" w:hAnsiTheme="minorHAnsi" w:cs="Arial"/>
          <w:sz w:val="24"/>
          <w:szCs w:val="24"/>
          <w:lang w:val="en-US"/>
        </w:rPr>
        <w:t xml:space="preserve">11, </w:t>
      </w:r>
      <w:r w:rsidR="00491F3F">
        <w:rPr>
          <w:rFonts w:asciiTheme="minorHAnsi" w:hAnsiTheme="minorHAnsi" w:cs="Arial"/>
          <w:sz w:val="24"/>
          <w:szCs w:val="24"/>
          <w:lang w:val="en-US"/>
        </w:rPr>
        <w:t>paragraph</w:t>
      </w:r>
      <w:r w:rsidRPr="009C7954">
        <w:rPr>
          <w:rFonts w:asciiTheme="minorHAnsi" w:hAnsiTheme="minorHAnsi" w:cs="Arial"/>
          <w:sz w:val="24"/>
          <w:szCs w:val="24"/>
          <w:lang w:val="en-US"/>
        </w:rPr>
        <w:t xml:space="preserve"> 4.1)</w:t>
      </w:r>
    </w:p>
    <w:p w:rsidR="004E3B1E" w:rsidRPr="009C7954" w:rsidRDefault="00DB7612" w:rsidP="002C514A">
      <w:pPr>
        <w:pStyle w:val="NormalWeb"/>
        <w:kinsoku w:val="0"/>
        <w:overflowPunct w:val="0"/>
        <w:spacing w:before="134" w:beforeAutospacing="0" w:after="0" w:afterAutospacing="0" w:line="480" w:lineRule="auto"/>
        <w:jc w:val="both"/>
        <w:textAlignment w:val="baseline"/>
        <w:rPr>
          <w:rFonts w:asciiTheme="minorHAnsi" w:hAnsiTheme="minorHAnsi"/>
          <w:i/>
          <w:sz w:val="24"/>
          <w:szCs w:val="24"/>
        </w:rPr>
      </w:pPr>
      <w:r w:rsidRPr="009C7954">
        <w:rPr>
          <w:rFonts w:asciiTheme="minorHAnsi" w:hAnsiTheme="minorHAnsi"/>
          <w:sz w:val="24"/>
          <w:szCs w:val="24"/>
        </w:rPr>
        <w:t xml:space="preserve">Nonetheless, as one Presenting Officer </w:t>
      </w:r>
      <w:r w:rsidR="007B7822" w:rsidRPr="009C7954">
        <w:rPr>
          <w:rFonts w:asciiTheme="minorHAnsi" w:hAnsiTheme="minorHAnsi"/>
          <w:sz w:val="24"/>
          <w:szCs w:val="24"/>
        </w:rPr>
        <w:t>suggested to us</w:t>
      </w:r>
      <w:r w:rsidRPr="009C7954">
        <w:rPr>
          <w:rFonts w:asciiTheme="minorHAnsi" w:hAnsiTheme="minorHAnsi"/>
          <w:sz w:val="24"/>
          <w:szCs w:val="24"/>
        </w:rPr>
        <w:t>,</w:t>
      </w:r>
      <w:r w:rsidR="00C754F0" w:rsidRPr="009C7954">
        <w:rPr>
          <w:rFonts w:asciiTheme="minorHAnsi" w:hAnsiTheme="minorHAnsi"/>
          <w:i/>
          <w:sz w:val="24"/>
          <w:szCs w:val="24"/>
        </w:rPr>
        <w:t xml:space="preserve"> “the burden is on them (the applicant) to prove they have been raped”. </w:t>
      </w:r>
      <w:r w:rsidR="00B32F31" w:rsidRPr="009C7954">
        <w:rPr>
          <w:rFonts w:asciiTheme="minorHAnsi" w:hAnsiTheme="minorHAnsi"/>
          <w:sz w:val="24"/>
          <w:szCs w:val="24"/>
        </w:rPr>
        <w:t xml:space="preserve">To the extent that this seems to imply a more demanding standard than that formally required in UKBA guidance, it raises concerns in relation to the feasibility of being able to </w:t>
      </w:r>
      <w:r w:rsidR="004E3B1E" w:rsidRPr="009C7954">
        <w:rPr>
          <w:rFonts w:asciiTheme="minorHAnsi" w:hAnsiTheme="minorHAnsi"/>
          <w:sz w:val="24"/>
          <w:szCs w:val="24"/>
        </w:rPr>
        <w:t xml:space="preserve">discharge this burden - rape is often a notoriously difficult allegation to prove </w:t>
      </w:r>
      <w:r w:rsidR="007B7822" w:rsidRPr="009C7954">
        <w:rPr>
          <w:rFonts w:asciiTheme="minorHAnsi" w:hAnsiTheme="minorHAnsi"/>
          <w:sz w:val="24"/>
          <w:szCs w:val="24"/>
        </w:rPr>
        <w:t xml:space="preserve">under any circumstances, </w:t>
      </w:r>
      <w:r w:rsidR="004E3B1E" w:rsidRPr="009C7954">
        <w:rPr>
          <w:rFonts w:asciiTheme="minorHAnsi" w:hAnsiTheme="minorHAnsi"/>
          <w:sz w:val="24"/>
          <w:szCs w:val="24"/>
        </w:rPr>
        <w:t xml:space="preserve">and factors of displacement, delay and shame that cause difficulties in the domestic arena may </w:t>
      </w:r>
      <w:r w:rsidR="004E3B1E" w:rsidRPr="009C7954">
        <w:rPr>
          <w:rFonts w:asciiTheme="minorHAnsi" w:hAnsiTheme="minorHAnsi"/>
          <w:sz w:val="24"/>
          <w:szCs w:val="24"/>
        </w:rPr>
        <w:lastRenderedPageBreak/>
        <w:t xml:space="preserve">be compounded in the asylum context to rule out the possibility of any corroborating evidence. Reflecting these concerns about how a female applicant could, in practice, </w:t>
      </w:r>
      <w:r w:rsidR="004E3B1E" w:rsidRPr="009C7954">
        <w:rPr>
          <w:rFonts w:asciiTheme="minorHAnsi" w:hAnsiTheme="minorHAnsi"/>
          <w:i/>
          <w:sz w:val="24"/>
          <w:szCs w:val="24"/>
        </w:rPr>
        <w:t xml:space="preserve">prove </w:t>
      </w:r>
      <w:r w:rsidR="004E3B1E" w:rsidRPr="009C7954">
        <w:rPr>
          <w:rFonts w:asciiTheme="minorHAnsi" w:hAnsiTheme="minorHAnsi"/>
          <w:sz w:val="24"/>
          <w:szCs w:val="24"/>
        </w:rPr>
        <w:t>that she had been raped, an interpreter</w:t>
      </w:r>
      <w:r w:rsidR="002D73B4" w:rsidRPr="009C7954">
        <w:rPr>
          <w:rFonts w:asciiTheme="minorHAnsi" w:hAnsiTheme="minorHAnsi"/>
          <w:sz w:val="24"/>
          <w:szCs w:val="24"/>
        </w:rPr>
        <w:t xml:space="preserve"> that we interviewed</w:t>
      </w:r>
      <w:r w:rsidR="004E3B1E" w:rsidRPr="009C7954">
        <w:rPr>
          <w:rFonts w:asciiTheme="minorHAnsi" w:hAnsiTheme="minorHAnsi"/>
          <w:sz w:val="24"/>
          <w:szCs w:val="24"/>
        </w:rPr>
        <w:t xml:space="preserve"> in</w:t>
      </w:r>
      <w:r w:rsidR="002D73B4" w:rsidRPr="009C7954">
        <w:rPr>
          <w:rFonts w:asciiTheme="minorHAnsi" w:hAnsiTheme="minorHAnsi"/>
          <w:sz w:val="24"/>
          <w:szCs w:val="24"/>
        </w:rPr>
        <w:t xml:space="preserve"> the course of</w:t>
      </w:r>
      <w:r w:rsidR="004E3B1E" w:rsidRPr="009C7954">
        <w:rPr>
          <w:rFonts w:asciiTheme="minorHAnsi" w:hAnsiTheme="minorHAnsi"/>
          <w:sz w:val="24"/>
          <w:szCs w:val="24"/>
        </w:rPr>
        <w:t xml:space="preserve"> our study observed:</w:t>
      </w:r>
      <w:r w:rsidR="003E4597" w:rsidRPr="009C7954">
        <w:rPr>
          <w:rFonts w:asciiTheme="minorHAnsi" w:hAnsiTheme="minorHAnsi"/>
          <w:sz w:val="24"/>
          <w:szCs w:val="24"/>
        </w:rPr>
        <w:t xml:space="preserve"> </w:t>
      </w:r>
      <w:r w:rsidR="003E4597" w:rsidRPr="009C7954">
        <w:rPr>
          <w:rFonts w:asciiTheme="minorHAnsi" w:hAnsiTheme="minorHAnsi"/>
          <w:i/>
          <w:sz w:val="24"/>
          <w:szCs w:val="24"/>
        </w:rPr>
        <w:t xml:space="preserve">“And how can you prove rape? It is just the woman’s word, what she says, </w:t>
      </w:r>
      <w:proofErr w:type="gramStart"/>
      <w:r w:rsidR="003E4597" w:rsidRPr="009C7954">
        <w:rPr>
          <w:rFonts w:asciiTheme="minorHAnsi" w:hAnsiTheme="minorHAnsi"/>
          <w:i/>
          <w:sz w:val="24"/>
          <w:szCs w:val="24"/>
        </w:rPr>
        <w:t>her</w:t>
      </w:r>
      <w:proofErr w:type="gramEnd"/>
      <w:r w:rsidR="003E4597" w:rsidRPr="009C7954">
        <w:rPr>
          <w:rFonts w:asciiTheme="minorHAnsi" w:hAnsiTheme="minorHAnsi"/>
          <w:i/>
          <w:sz w:val="24"/>
          <w:szCs w:val="24"/>
        </w:rPr>
        <w:t xml:space="preserve"> evidence. What more can she do? She can’t.”</w:t>
      </w:r>
    </w:p>
    <w:p w:rsidR="00DE0728" w:rsidRPr="009C7954" w:rsidRDefault="00DE0728" w:rsidP="002C514A">
      <w:pPr>
        <w:widowControl w:val="0"/>
        <w:autoSpaceDE w:val="0"/>
        <w:autoSpaceDN w:val="0"/>
        <w:adjustRightInd w:val="0"/>
        <w:spacing w:line="480" w:lineRule="auto"/>
        <w:jc w:val="both"/>
        <w:rPr>
          <w:rFonts w:asciiTheme="minorHAnsi" w:hAnsiTheme="minorHAnsi"/>
          <w:sz w:val="24"/>
          <w:szCs w:val="24"/>
        </w:rPr>
      </w:pPr>
    </w:p>
    <w:p w:rsidR="003E7813" w:rsidRPr="009C7954" w:rsidRDefault="008B1DB3" w:rsidP="002C514A">
      <w:pPr>
        <w:widowControl w:val="0"/>
        <w:autoSpaceDE w:val="0"/>
        <w:autoSpaceDN w:val="0"/>
        <w:adjustRightInd w:val="0"/>
        <w:spacing w:line="480" w:lineRule="auto"/>
        <w:jc w:val="both"/>
        <w:rPr>
          <w:rFonts w:asciiTheme="minorHAnsi" w:hAnsiTheme="minorHAnsi"/>
          <w:sz w:val="24"/>
          <w:szCs w:val="24"/>
        </w:rPr>
      </w:pPr>
      <w:r w:rsidRPr="009C7954">
        <w:rPr>
          <w:rFonts w:asciiTheme="minorHAnsi" w:hAnsiTheme="minorHAnsi"/>
          <w:sz w:val="24"/>
          <w:szCs w:val="24"/>
        </w:rPr>
        <w:t xml:space="preserve">Perhaps the key consequence of </w:t>
      </w:r>
      <w:r w:rsidR="00226BC6" w:rsidRPr="009C7954">
        <w:rPr>
          <w:rFonts w:asciiTheme="minorHAnsi" w:hAnsiTheme="minorHAnsi"/>
          <w:sz w:val="24"/>
          <w:szCs w:val="24"/>
        </w:rPr>
        <w:t>placing</w:t>
      </w:r>
      <w:r w:rsidRPr="009C7954">
        <w:rPr>
          <w:rFonts w:asciiTheme="minorHAnsi" w:hAnsiTheme="minorHAnsi"/>
          <w:sz w:val="24"/>
          <w:szCs w:val="24"/>
        </w:rPr>
        <w:t xml:space="preserve"> the burden of proof upon the applicant in the asylum arena is that it ensures that, </w:t>
      </w:r>
      <w:r w:rsidR="00DE0728" w:rsidRPr="009C7954">
        <w:rPr>
          <w:rFonts w:asciiTheme="minorHAnsi" w:hAnsiTheme="minorHAnsi"/>
          <w:sz w:val="24"/>
          <w:szCs w:val="24"/>
        </w:rPr>
        <w:t>in assessing claims</w:t>
      </w:r>
      <w:r w:rsidRPr="009C7954">
        <w:rPr>
          <w:rFonts w:asciiTheme="minorHAnsi" w:hAnsiTheme="minorHAnsi"/>
          <w:sz w:val="24"/>
          <w:szCs w:val="24"/>
        </w:rPr>
        <w:t xml:space="preserve"> and in taking the decision to refuse them,</w:t>
      </w:r>
      <w:r w:rsidR="00DE0728" w:rsidRPr="009C7954">
        <w:rPr>
          <w:rFonts w:asciiTheme="minorHAnsi" w:hAnsiTheme="minorHAnsi"/>
          <w:sz w:val="24"/>
          <w:szCs w:val="24"/>
        </w:rPr>
        <w:t xml:space="preserve"> t</w:t>
      </w:r>
      <w:r w:rsidR="00DB7612" w:rsidRPr="009C7954">
        <w:rPr>
          <w:rFonts w:asciiTheme="minorHAnsi" w:hAnsiTheme="minorHAnsi"/>
          <w:sz w:val="24"/>
          <w:szCs w:val="24"/>
        </w:rPr>
        <w:t xml:space="preserve">he </w:t>
      </w:r>
      <w:r w:rsidRPr="009C7954">
        <w:rPr>
          <w:rFonts w:asciiTheme="minorHAnsi" w:hAnsiTheme="minorHAnsi"/>
          <w:sz w:val="24"/>
          <w:szCs w:val="24"/>
        </w:rPr>
        <w:t xml:space="preserve">UKBA </w:t>
      </w:r>
      <w:r w:rsidR="00DB7612" w:rsidRPr="009C7954">
        <w:rPr>
          <w:rFonts w:asciiTheme="minorHAnsi" w:hAnsiTheme="minorHAnsi"/>
          <w:sz w:val="24"/>
          <w:szCs w:val="24"/>
        </w:rPr>
        <w:t>do not have to prove an applicant’s claim to be false</w:t>
      </w:r>
      <w:r w:rsidRPr="009C7954">
        <w:rPr>
          <w:rFonts w:asciiTheme="minorHAnsi" w:hAnsiTheme="minorHAnsi"/>
          <w:sz w:val="24"/>
          <w:szCs w:val="24"/>
        </w:rPr>
        <w:t xml:space="preserve">. Instead, it is sufficient to conclude that the applicant has not convinced </w:t>
      </w:r>
      <w:r w:rsidR="002772D2" w:rsidRPr="009C7954">
        <w:rPr>
          <w:rFonts w:asciiTheme="minorHAnsi" w:hAnsiTheme="minorHAnsi"/>
          <w:sz w:val="24"/>
          <w:szCs w:val="24"/>
        </w:rPr>
        <w:t>the</w:t>
      </w:r>
      <w:r w:rsidR="002D73B4" w:rsidRPr="009C7954">
        <w:rPr>
          <w:rFonts w:asciiTheme="minorHAnsi" w:hAnsiTheme="minorHAnsi"/>
          <w:sz w:val="24"/>
          <w:szCs w:val="24"/>
        </w:rPr>
        <w:t xml:space="preserve"> decision-maker</w:t>
      </w:r>
      <w:r w:rsidR="002772D2" w:rsidRPr="009C7954">
        <w:rPr>
          <w:rFonts w:asciiTheme="minorHAnsi" w:hAnsiTheme="minorHAnsi"/>
          <w:sz w:val="24"/>
          <w:szCs w:val="24"/>
        </w:rPr>
        <w:t xml:space="preserve"> </w:t>
      </w:r>
      <w:r w:rsidRPr="009C7954">
        <w:rPr>
          <w:rFonts w:asciiTheme="minorHAnsi" w:hAnsiTheme="minorHAnsi"/>
          <w:sz w:val="24"/>
          <w:szCs w:val="24"/>
        </w:rPr>
        <w:t>of the credibility of her claim</w:t>
      </w:r>
      <w:r w:rsidR="007848B7" w:rsidRPr="009C7954">
        <w:rPr>
          <w:rFonts w:asciiTheme="minorHAnsi" w:hAnsiTheme="minorHAnsi"/>
          <w:sz w:val="24"/>
          <w:szCs w:val="24"/>
        </w:rPr>
        <w:t xml:space="preserve">. </w:t>
      </w:r>
      <w:r w:rsidR="002D73B4" w:rsidRPr="009C7954">
        <w:rPr>
          <w:rFonts w:asciiTheme="minorHAnsi" w:hAnsiTheme="minorHAnsi"/>
          <w:sz w:val="24"/>
          <w:szCs w:val="24"/>
        </w:rPr>
        <w:t xml:space="preserve">This may have </w:t>
      </w:r>
      <w:r w:rsidR="00A26B10" w:rsidRPr="009C7954">
        <w:rPr>
          <w:rFonts w:asciiTheme="minorHAnsi" w:hAnsiTheme="minorHAnsi"/>
          <w:sz w:val="24"/>
          <w:szCs w:val="24"/>
        </w:rPr>
        <w:t xml:space="preserve">significant </w:t>
      </w:r>
      <w:r w:rsidR="002D73B4" w:rsidRPr="009C7954">
        <w:rPr>
          <w:rFonts w:asciiTheme="minorHAnsi" w:hAnsiTheme="minorHAnsi"/>
          <w:sz w:val="24"/>
          <w:szCs w:val="24"/>
        </w:rPr>
        <w:t xml:space="preserve">ramifications in cases </w:t>
      </w:r>
      <w:r w:rsidR="00A26B10" w:rsidRPr="009C7954">
        <w:rPr>
          <w:rFonts w:asciiTheme="minorHAnsi" w:hAnsiTheme="minorHAnsi"/>
          <w:sz w:val="24"/>
          <w:szCs w:val="24"/>
        </w:rPr>
        <w:t>involving</w:t>
      </w:r>
      <w:r w:rsidR="002D73B4" w:rsidRPr="009C7954">
        <w:rPr>
          <w:rFonts w:asciiTheme="minorHAnsi" w:hAnsiTheme="minorHAnsi"/>
          <w:sz w:val="24"/>
          <w:szCs w:val="24"/>
        </w:rPr>
        <w:t xml:space="preserve"> an allegation of rape. </w:t>
      </w:r>
      <w:r w:rsidR="002772D2" w:rsidRPr="009C7954">
        <w:rPr>
          <w:rFonts w:asciiTheme="minorHAnsi" w:hAnsiTheme="minorHAnsi"/>
          <w:sz w:val="24"/>
          <w:szCs w:val="24"/>
        </w:rPr>
        <w:t>O</w:t>
      </w:r>
      <w:r w:rsidR="007848B7" w:rsidRPr="009C7954">
        <w:rPr>
          <w:rFonts w:asciiTheme="minorHAnsi" w:hAnsiTheme="minorHAnsi"/>
          <w:sz w:val="24"/>
          <w:szCs w:val="24"/>
        </w:rPr>
        <w:t>fficial UKBA policy acknowledges that there may be aspects of a claim that are not</w:t>
      </w:r>
      <w:r w:rsidR="00A26B10" w:rsidRPr="009C7954">
        <w:rPr>
          <w:rFonts w:asciiTheme="minorHAnsi" w:hAnsiTheme="minorHAnsi"/>
          <w:sz w:val="24"/>
          <w:szCs w:val="24"/>
        </w:rPr>
        <w:t xml:space="preserve"> considered </w:t>
      </w:r>
      <w:r w:rsidR="007848B7" w:rsidRPr="009C7954">
        <w:rPr>
          <w:rFonts w:asciiTheme="minorHAnsi" w:hAnsiTheme="minorHAnsi"/>
          <w:sz w:val="24"/>
          <w:szCs w:val="24"/>
        </w:rPr>
        <w:t xml:space="preserve">credible, or even established to be false, and yet not fatally undermine the prospects for a successful asylum application </w:t>
      </w:r>
      <w:r w:rsidR="00806BF4">
        <w:rPr>
          <w:rFonts w:asciiTheme="minorHAnsi" w:hAnsiTheme="minorHAnsi"/>
          <w:sz w:val="24"/>
          <w:szCs w:val="24"/>
        </w:rPr>
        <w:t xml:space="preserve">(2012: </w:t>
      </w:r>
      <w:r w:rsidR="00704DCC" w:rsidRPr="009C7954">
        <w:rPr>
          <w:rFonts w:asciiTheme="minorHAnsi" w:hAnsiTheme="minorHAnsi"/>
          <w:sz w:val="24"/>
          <w:szCs w:val="24"/>
        </w:rPr>
        <w:t xml:space="preserve">12-13, </w:t>
      </w:r>
      <w:r w:rsidR="00491F3F">
        <w:rPr>
          <w:rFonts w:asciiTheme="minorHAnsi" w:hAnsiTheme="minorHAnsi"/>
          <w:sz w:val="24"/>
          <w:szCs w:val="24"/>
        </w:rPr>
        <w:t>paragraph</w:t>
      </w:r>
      <w:r w:rsidR="00704DCC" w:rsidRPr="009C7954">
        <w:rPr>
          <w:rFonts w:asciiTheme="minorHAnsi" w:hAnsiTheme="minorHAnsi"/>
          <w:sz w:val="24"/>
          <w:szCs w:val="24"/>
        </w:rPr>
        <w:t xml:space="preserve"> 4.2)</w:t>
      </w:r>
      <w:r w:rsidR="008E0364">
        <w:rPr>
          <w:rFonts w:asciiTheme="minorHAnsi" w:hAnsiTheme="minorHAnsi"/>
          <w:sz w:val="24"/>
          <w:szCs w:val="24"/>
        </w:rPr>
        <w:t>.</w:t>
      </w:r>
      <w:r w:rsidR="000D671F" w:rsidRPr="009C7954">
        <w:rPr>
          <w:rFonts w:asciiTheme="minorHAnsi" w:hAnsiTheme="minorHAnsi"/>
          <w:sz w:val="24"/>
          <w:szCs w:val="24"/>
        </w:rPr>
        <w:t xml:space="preserve"> In line with this, in the present study, there was </w:t>
      </w:r>
      <w:r w:rsidR="000D671F" w:rsidRPr="009C7954">
        <w:rPr>
          <w:rFonts w:asciiTheme="minorHAnsi" w:hAnsiTheme="minorHAnsi"/>
          <w:i/>
          <w:sz w:val="24"/>
          <w:szCs w:val="24"/>
        </w:rPr>
        <w:t xml:space="preserve">some </w:t>
      </w:r>
      <w:r w:rsidR="000D671F" w:rsidRPr="009C7954">
        <w:rPr>
          <w:rFonts w:asciiTheme="minorHAnsi" w:hAnsiTheme="minorHAnsi"/>
          <w:sz w:val="24"/>
          <w:szCs w:val="24"/>
        </w:rPr>
        <w:t>recognition</w:t>
      </w:r>
      <w:r w:rsidR="00436DA0" w:rsidRPr="009C7954">
        <w:rPr>
          <w:rFonts w:asciiTheme="minorHAnsi" w:hAnsiTheme="minorHAnsi"/>
          <w:sz w:val="24"/>
          <w:szCs w:val="24"/>
        </w:rPr>
        <w:t xml:space="preserve"> amongst our participants</w:t>
      </w:r>
      <w:r w:rsidR="000D671F" w:rsidRPr="009C7954">
        <w:rPr>
          <w:rFonts w:asciiTheme="minorHAnsi" w:hAnsiTheme="minorHAnsi"/>
          <w:sz w:val="24"/>
          <w:szCs w:val="24"/>
        </w:rPr>
        <w:t xml:space="preserve"> </w:t>
      </w:r>
      <w:r w:rsidR="002772D2" w:rsidRPr="009C7954">
        <w:rPr>
          <w:rFonts w:asciiTheme="minorHAnsi" w:hAnsiTheme="minorHAnsi"/>
          <w:sz w:val="24"/>
          <w:szCs w:val="24"/>
        </w:rPr>
        <w:t>that, in the words of one respondent, even if a rape claim was made “</w:t>
      </w:r>
      <w:r w:rsidR="002772D2" w:rsidRPr="009C7954">
        <w:rPr>
          <w:rFonts w:asciiTheme="minorHAnsi" w:hAnsiTheme="minorHAnsi"/>
          <w:i/>
          <w:sz w:val="24"/>
          <w:szCs w:val="24"/>
        </w:rPr>
        <w:t>to try and add a bit of colour to an otherwise genuine claim</w:t>
      </w:r>
      <w:r w:rsidR="002772D2" w:rsidRPr="009C7954">
        <w:rPr>
          <w:rFonts w:asciiTheme="minorHAnsi" w:hAnsiTheme="minorHAnsi"/>
          <w:sz w:val="24"/>
          <w:szCs w:val="24"/>
        </w:rPr>
        <w:t>”, that would not</w:t>
      </w:r>
      <w:r w:rsidR="00C6362E" w:rsidRPr="009C7954">
        <w:rPr>
          <w:rFonts w:asciiTheme="minorHAnsi" w:hAnsiTheme="minorHAnsi"/>
          <w:sz w:val="24"/>
          <w:szCs w:val="24"/>
        </w:rPr>
        <w:t xml:space="preserve"> in itself</w:t>
      </w:r>
      <w:r w:rsidR="002772D2" w:rsidRPr="009C7954">
        <w:rPr>
          <w:rFonts w:asciiTheme="minorHAnsi" w:hAnsiTheme="minorHAnsi"/>
          <w:sz w:val="24"/>
          <w:szCs w:val="24"/>
        </w:rPr>
        <w:t xml:space="preserve"> be a reason to reject the application wholesale.</w:t>
      </w:r>
      <w:r w:rsidR="0002609D" w:rsidRPr="009C7954">
        <w:rPr>
          <w:rFonts w:asciiTheme="minorHAnsi" w:hAnsiTheme="minorHAnsi"/>
          <w:sz w:val="24"/>
          <w:szCs w:val="24"/>
        </w:rPr>
        <w:t xml:space="preserve"> Thus,</w:t>
      </w:r>
      <w:r w:rsidR="000D671F" w:rsidRPr="009C7954">
        <w:rPr>
          <w:rFonts w:asciiTheme="minorHAnsi" w:hAnsiTheme="minorHAnsi"/>
          <w:sz w:val="24"/>
          <w:szCs w:val="24"/>
        </w:rPr>
        <w:t xml:space="preserve"> there were some </w:t>
      </w:r>
      <w:r w:rsidR="00131934" w:rsidRPr="009C7954">
        <w:rPr>
          <w:rFonts w:asciiTheme="minorHAnsi" w:hAnsiTheme="minorHAnsi"/>
          <w:sz w:val="24"/>
          <w:szCs w:val="24"/>
        </w:rPr>
        <w:t>decision-maker</w:t>
      </w:r>
      <w:r w:rsidR="000D671F" w:rsidRPr="009C7954">
        <w:rPr>
          <w:rFonts w:asciiTheme="minorHAnsi" w:hAnsiTheme="minorHAnsi"/>
          <w:sz w:val="24"/>
          <w:szCs w:val="24"/>
        </w:rPr>
        <w:t xml:space="preserve">s who accepted that </w:t>
      </w:r>
      <w:r w:rsidR="002772D2" w:rsidRPr="009C7954">
        <w:rPr>
          <w:rFonts w:asciiTheme="minorHAnsi" w:hAnsiTheme="minorHAnsi"/>
          <w:sz w:val="24"/>
          <w:szCs w:val="24"/>
        </w:rPr>
        <w:t xml:space="preserve">an ‘incredible’ rape claim </w:t>
      </w:r>
      <w:r w:rsidR="000D671F" w:rsidRPr="009C7954">
        <w:rPr>
          <w:rFonts w:asciiTheme="minorHAnsi" w:hAnsiTheme="minorHAnsi"/>
          <w:sz w:val="24"/>
          <w:szCs w:val="24"/>
        </w:rPr>
        <w:t xml:space="preserve">need not </w:t>
      </w:r>
      <w:r w:rsidR="002772D2" w:rsidRPr="009C7954">
        <w:rPr>
          <w:rFonts w:asciiTheme="minorHAnsi" w:hAnsiTheme="minorHAnsi"/>
          <w:sz w:val="24"/>
          <w:szCs w:val="24"/>
        </w:rPr>
        <w:t>undermine the overall credibility of the</w:t>
      </w:r>
      <w:r w:rsidR="000D671F" w:rsidRPr="009C7954">
        <w:rPr>
          <w:rFonts w:asciiTheme="minorHAnsi" w:hAnsiTheme="minorHAnsi"/>
          <w:sz w:val="24"/>
          <w:szCs w:val="24"/>
        </w:rPr>
        <w:t xml:space="preserve"> applicant’s</w:t>
      </w:r>
      <w:r w:rsidR="002772D2" w:rsidRPr="009C7954">
        <w:rPr>
          <w:rFonts w:asciiTheme="minorHAnsi" w:hAnsiTheme="minorHAnsi"/>
          <w:sz w:val="24"/>
          <w:szCs w:val="24"/>
        </w:rPr>
        <w:t xml:space="preserve"> account</w:t>
      </w:r>
      <w:r w:rsidR="000D671F" w:rsidRPr="009C7954">
        <w:rPr>
          <w:rFonts w:asciiTheme="minorHAnsi" w:hAnsiTheme="minorHAnsi"/>
          <w:sz w:val="24"/>
          <w:szCs w:val="24"/>
        </w:rPr>
        <w:t xml:space="preserve"> nor her overall prospects for asylum. Despite this, </w:t>
      </w:r>
      <w:r w:rsidR="007848B7" w:rsidRPr="009C7954">
        <w:rPr>
          <w:rFonts w:asciiTheme="minorHAnsi" w:hAnsiTheme="minorHAnsi"/>
          <w:sz w:val="24"/>
          <w:szCs w:val="24"/>
        </w:rPr>
        <w:t xml:space="preserve">the vast majority of our respondents </w:t>
      </w:r>
      <w:r w:rsidR="000D671F" w:rsidRPr="009C7954">
        <w:rPr>
          <w:rFonts w:asciiTheme="minorHAnsi" w:hAnsiTheme="minorHAnsi"/>
          <w:sz w:val="24"/>
          <w:szCs w:val="24"/>
        </w:rPr>
        <w:t>exhibited or recounted a more inflexible approach, indicating</w:t>
      </w:r>
      <w:r w:rsidR="007B7822" w:rsidRPr="009C7954">
        <w:rPr>
          <w:rFonts w:asciiTheme="minorHAnsi" w:hAnsiTheme="minorHAnsi"/>
          <w:sz w:val="24"/>
          <w:szCs w:val="24"/>
        </w:rPr>
        <w:t xml:space="preserve"> </w:t>
      </w:r>
      <w:r w:rsidR="007848B7" w:rsidRPr="009C7954">
        <w:rPr>
          <w:rFonts w:asciiTheme="minorHAnsi" w:hAnsiTheme="minorHAnsi"/>
          <w:sz w:val="24"/>
          <w:szCs w:val="24"/>
        </w:rPr>
        <w:t xml:space="preserve">that a claim will only be seen to be as compelling as each of its constituent </w:t>
      </w:r>
      <w:r w:rsidR="007848B7" w:rsidRPr="009C7954">
        <w:rPr>
          <w:rFonts w:asciiTheme="minorHAnsi" w:hAnsiTheme="minorHAnsi"/>
          <w:sz w:val="24"/>
          <w:szCs w:val="24"/>
        </w:rPr>
        <w:lastRenderedPageBreak/>
        <w:t xml:space="preserve">parts. </w:t>
      </w:r>
      <w:r w:rsidR="009461CA" w:rsidRPr="009C7954">
        <w:rPr>
          <w:rFonts w:asciiTheme="minorHAnsi" w:hAnsiTheme="minorHAnsi"/>
          <w:sz w:val="24"/>
          <w:szCs w:val="24"/>
        </w:rPr>
        <w:t>Indeed, as one</w:t>
      </w:r>
      <w:r w:rsidR="003E7813" w:rsidRPr="009C7954">
        <w:rPr>
          <w:rFonts w:asciiTheme="minorHAnsi" w:hAnsiTheme="minorHAnsi"/>
          <w:sz w:val="24"/>
          <w:szCs w:val="24"/>
        </w:rPr>
        <w:t xml:space="preserve"> P</w:t>
      </w:r>
      <w:r w:rsidR="009461CA" w:rsidRPr="009C7954">
        <w:rPr>
          <w:rFonts w:asciiTheme="minorHAnsi" w:hAnsiTheme="minorHAnsi"/>
          <w:sz w:val="24"/>
          <w:szCs w:val="24"/>
        </w:rPr>
        <w:t xml:space="preserve">resenting </w:t>
      </w:r>
      <w:r w:rsidR="003E7813" w:rsidRPr="009C7954">
        <w:rPr>
          <w:rFonts w:asciiTheme="minorHAnsi" w:hAnsiTheme="minorHAnsi"/>
          <w:sz w:val="24"/>
          <w:szCs w:val="24"/>
        </w:rPr>
        <w:t>O</w:t>
      </w:r>
      <w:r w:rsidR="009461CA" w:rsidRPr="009C7954">
        <w:rPr>
          <w:rFonts w:asciiTheme="minorHAnsi" w:hAnsiTheme="minorHAnsi"/>
          <w:sz w:val="24"/>
          <w:szCs w:val="24"/>
        </w:rPr>
        <w:t xml:space="preserve">fficer told us, </w:t>
      </w:r>
      <w:r w:rsidR="00C754F0" w:rsidRPr="009C7954">
        <w:rPr>
          <w:rFonts w:asciiTheme="minorHAnsi" w:hAnsiTheme="minorHAnsi"/>
          <w:i/>
          <w:sz w:val="24"/>
          <w:szCs w:val="24"/>
        </w:rPr>
        <w:t>“if we disbelieve one part of the claim, we quite often disbelieve the rest.”</w:t>
      </w:r>
      <w:r w:rsidR="009461CA" w:rsidRPr="009C7954">
        <w:rPr>
          <w:rFonts w:asciiTheme="minorHAnsi" w:hAnsiTheme="minorHAnsi"/>
          <w:sz w:val="24"/>
          <w:szCs w:val="24"/>
        </w:rPr>
        <w:t xml:space="preserve"> </w:t>
      </w:r>
    </w:p>
    <w:p w:rsidR="003E7813" w:rsidRPr="009C7954" w:rsidRDefault="003E7813" w:rsidP="002C514A">
      <w:pPr>
        <w:widowControl w:val="0"/>
        <w:autoSpaceDE w:val="0"/>
        <w:autoSpaceDN w:val="0"/>
        <w:adjustRightInd w:val="0"/>
        <w:spacing w:line="480" w:lineRule="auto"/>
        <w:jc w:val="both"/>
        <w:rPr>
          <w:rFonts w:asciiTheme="minorHAnsi" w:hAnsiTheme="minorHAnsi"/>
          <w:sz w:val="24"/>
          <w:szCs w:val="24"/>
        </w:rPr>
      </w:pPr>
    </w:p>
    <w:p w:rsidR="00C6362E" w:rsidRPr="009C7954" w:rsidRDefault="000D671F" w:rsidP="002C514A">
      <w:pPr>
        <w:widowControl w:val="0"/>
        <w:autoSpaceDE w:val="0"/>
        <w:autoSpaceDN w:val="0"/>
        <w:adjustRightInd w:val="0"/>
        <w:spacing w:line="480" w:lineRule="auto"/>
        <w:jc w:val="both"/>
        <w:rPr>
          <w:rFonts w:asciiTheme="minorHAnsi" w:hAnsiTheme="minorHAnsi"/>
          <w:sz w:val="24"/>
          <w:szCs w:val="24"/>
        </w:rPr>
      </w:pPr>
      <w:r w:rsidRPr="009C7954">
        <w:rPr>
          <w:rFonts w:asciiTheme="minorHAnsi" w:hAnsiTheme="minorHAnsi"/>
          <w:sz w:val="24"/>
          <w:szCs w:val="24"/>
        </w:rPr>
        <w:t>Several respondents lamented a tendency on the part of asylum decision-makers (particularly at the UKBA initial decision stage) to</w:t>
      </w:r>
      <w:r w:rsidR="008B1DB3" w:rsidRPr="009C7954">
        <w:rPr>
          <w:rFonts w:asciiTheme="minorHAnsi" w:hAnsiTheme="minorHAnsi"/>
          <w:sz w:val="24"/>
          <w:szCs w:val="24"/>
        </w:rPr>
        <w:t xml:space="preserve"> draw upon specific </w:t>
      </w:r>
      <w:r w:rsidRPr="009C7954">
        <w:rPr>
          <w:rFonts w:asciiTheme="minorHAnsi" w:hAnsiTheme="minorHAnsi"/>
          <w:sz w:val="24"/>
          <w:szCs w:val="24"/>
        </w:rPr>
        <w:t>(</w:t>
      </w:r>
      <w:r w:rsidR="00C6362E" w:rsidRPr="009C7954">
        <w:rPr>
          <w:rFonts w:asciiTheme="minorHAnsi" w:hAnsiTheme="minorHAnsi"/>
          <w:sz w:val="24"/>
          <w:szCs w:val="24"/>
        </w:rPr>
        <w:t xml:space="preserve">often </w:t>
      </w:r>
      <w:r w:rsidRPr="009C7954">
        <w:rPr>
          <w:rFonts w:asciiTheme="minorHAnsi" w:hAnsiTheme="minorHAnsi"/>
          <w:sz w:val="24"/>
          <w:szCs w:val="24"/>
        </w:rPr>
        <w:t xml:space="preserve">tangential) </w:t>
      </w:r>
      <w:r w:rsidR="008B1DB3" w:rsidRPr="009C7954">
        <w:rPr>
          <w:rFonts w:asciiTheme="minorHAnsi" w:hAnsiTheme="minorHAnsi"/>
          <w:sz w:val="24"/>
          <w:szCs w:val="24"/>
        </w:rPr>
        <w:t xml:space="preserve">aspects of </w:t>
      </w:r>
      <w:r w:rsidR="006E70D4" w:rsidRPr="009C7954">
        <w:rPr>
          <w:rFonts w:asciiTheme="minorHAnsi" w:hAnsiTheme="minorHAnsi"/>
          <w:sz w:val="24"/>
          <w:szCs w:val="24"/>
        </w:rPr>
        <w:t xml:space="preserve">an </w:t>
      </w:r>
      <w:r w:rsidR="008B1DB3" w:rsidRPr="009C7954">
        <w:rPr>
          <w:rFonts w:asciiTheme="minorHAnsi" w:hAnsiTheme="minorHAnsi"/>
          <w:sz w:val="24"/>
          <w:szCs w:val="24"/>
        </w:rPr>
        <w:t xml:space="preserve">account about which doubt is present in order to </w:t>
      </w:r>
      <w:r w:rsidR="00C6362E" w:rsidRPr="009C7954">
        <w:rPr>
          <w:rFonts w:asciiTheme="minorHAnsi" w:hAnsiTheme="minorHAnsi"/>
          <w:sz w:val="24"/>
          <w:szCs w:val="24"/>
        </w:rPr>
        <w:t>find the whole claim incredible and refuse the application – this was</w:t>
      </w:r>
      <w:r w:rsidRPr="009C7954">
        <w:rPr>
          <w:rFonts w:asciiTheme="minorHAnsi" w:hAnsiTheme="minorHAnsi"/>
          <w:sz w:val="24"/>
          <w:szCs w:val="24"/>
        </w:rPr>
        <w:t xml:space="preserve"> </w:t>
      </w:r>
      <w:r w:rsidR="006E70D4" w:rsidRPr="009C7954">
        <w:rPr>
          <w:rFonts w:asciiTheme="minorHAnsi" w:hAnsiTheme="minorHAnsi"/>
          <w:sz w:val="24"/>
          <w:szCs w:val="24"/>
        </w:rPr>
        <w:t xml:space="preserve">referred to </w:t>
      </w:r>
      <w:r w:rsidR="00C6362E" w:rsidRPr="009C7954">
        <w:rPr>
          <w:rFonts w:asciiTheme="minorHAnsi" w:hAnsiTheme="minorHAnsi"/>
          <w:sz w:val="24"/>
          <w:szCs w:val="24"/>
        </w:rPr>
        <w:t>a</w:t>
      </w:r>
      <w:r w:rsidR="006E70D4" w:rsidRPr="009C7954">
        <w:rPr>
          <w:rFonts w:asciiTheme="minorHAnsi" w:hAnsiTheme="minorHAnsi"/>
          <w:sz w:val="24"/>
          <w:szCs w:val="24"/>
        </w:rPr>
        <w:t>s akin to the unravelling of threads</w:t>
      </w:r>
      <w:r w:rsidR="00A26B10" w:rsidRPr="009C7954">
        <w:rPr>
          <w:rFonts w:asciiTheme="minorHAnsi" w:hAnsiTheme="minorHAnsi"/>
          <w:sz w:val="24"/>
          <w:szCs w:val="24"/>
        </w:rPr>
        <w:t xml:space="preserve"> </w:t>
      </w:r>
      <w:r w:rsidR="006E70D4" w:rsidRPr="009C7954">
        <w:rPr>
          <w:rFonts w:asciiTheme="minorHAnsi" w:hAnsiTheme="minorHAnsi"/>
          <w:sz w:val="24"/>
          <w:szCs w:val="24"/>
        </w:rPr>
        <w:t>in order to destroy the cloth in its entirety</w:t>
      </w:r>
      <w:r w:rsidR="00C6362E" w:rsidRPr="009C7954">
        <w:rPr>
          <w:rFonts w:asciiTheme="minorHAnsi" w:hAnsiTheme="minorHAnsi"/>
          <w:sz w:val="24"/>
          <w:szCs w:val="24"/>
        </w:rPr>
        <w:t xml:space="preserve">. Similarly, </w:t>
      </w:r>
      <w:r w:rsidR="00131934" w:rsidRPr="009C7954">
        <w:rPr>
          <w:rFonts w:asciiTheme="minorHAnsi" w:hAnsiTheme="minorHAnsi"/>
          <w:sz w:val="24"/>
          <w:szCs w:val="24"/>
        </w:rPr>
        <w:t>one</w:t>
      </w:r>
      <w:r w:rsidR="003E7813" w:rsidRPr="009C7954">
        <w:rPr>
          <w:rFonts w:asciiTheme="minorHAnsi" w:hAnsiTheme="minorHAnsi"/>
          <w:sz w:val="24"/>
          <w:szCs w:val="24"/>
        </w:rPr>
        <w:t xml:space="preserve"> </w:t>
      </w:r>
      <w:r w:rsidR="00A26B10" w:rsidRPr="009C7954">
        <w:rPr>
          <w:rFonts w:asciiTheme="minorHAnsi" w:hAnsiTheme="minorHAnsi"/>
          <w:sz w:val="24"/>
          <w:szCs w:val="24"/>
        </w:rPr>
        <w:t>I</w:t>
      </w:r>
      <w:r w:rsidR="003E7813" w:rsidRPr="009C7954">
        <w:rPr>
          <w:rFonts w:asciiTheme="minorHAnsi" w:hAnsiTheme="minorHAnsi"/>
          <w:sz w:val="24"/>
          <w:szCs w:val="24"/>
        </w:rPr>
        <w:t>mmigration</w:t>
      </w:r>
      <w:r w:rsidR="00C6362E" w:rsidRPr="009C7954">
        <w:rPr>
          <w:rFonts w:asciiTheme="minorHAnsi" w:hAnsiTheme="minorHAnsi"/>
          <w:sz w:val="24"/>
          <w:szCs w:val="24"/>
        </w:rPr>
        <w:t xml:space="preserve"> </w:t>
      </w:r>
      <w:r w:rsidR="00A26B10" w:rsidRPr="009C7954">
        <w:rPr>
          <w:rFonts w:asciiTheme="minorHAnsi" w:hAnsiTheme="minorHAnsi"/>
          <w:sz w:val="24"/>
          <w:szCs w:val="24"/>
        </w:rPr>
        <w:t>J</w:t>
      </w:r>
      <w:r w:rsidR="00C6362E" w:rsidRPr="009C7954">
        <w:rPr>
          <w:rFonts w:asciiTheme="minorHAnsi" w:hAnsiTheme="minorHAnsi"/>
          <w:sz w:val="24"/>
          <w:szCs w:val="24"/>
        </w:rPr>
        <w:t>udge</w:t>
      </w:r>
      <w:r w:rsidR="007B1C3E" w:rsidRPr="009C7954">
        <w:rPr>
          <w:rFonts w:asciiTheme="minorHAnsi" w:hAnsiTheme="minorHAnsi"/>
          <w:sz w:val="24"/>
          <w:szCs w:val="24"/>
        </w:rPr>
        <w:t xml:space="preserve"> described a mentality of searching for </w:t>
      </w:r>
      <w:r w:rsidR="00A26B10" w:rsidRPr="009C7954">
        <w:rPr>
          <w:rFonts w:asciiTheme="minorHAnsi" w:hAnsiTheme="minorHAnsi"/>
          <w:sz w:val="24"/>
          <w:szCs w:val="24"/>
        </w:rPr>
        <w:t>“</w:t>
      </w:r>
      <w:r w:rsidR="00C754F0" w:rsidRPr="009C7954">
        <w:rPr>
          <w:rFonts w:asciiTheme="minorHAnsi" w:hAnsiTheme="minorHAnsi"/>
          <w:i/>
          <w:sz w:val="24"/>
          <w:szCs w:val="24"/>
        </w:rPr>
        <w:t>knock-out blows</w:t>
      </w:r>
      <w:r w:rsidR="00A26B10" w:rsidRPr="009C7954">
        <w:rPr>
          <w:rFonts w:asciiTheme="minorHAnsi" w:hAnsiTheme="minorHAnsi"/>
          <w:i/>
          <w:sz w:val="24"/>
          <w:szCs w:val="24"/>
        </w:rPr>
        <w:t>”</w:t>
      </w:r>
      <w:r w:rsidR="00C6362E" w:rsidRPr="009C7954">
        <w:rPr>
          <w:rFonts w:asciiTheme="minorHAnsi" w:hAnsiTheme="minorHAnsi"/>
          <w:sz w:val="24"/>
          <w:szCs w:val="24"/>
        </w:rPr>
        <w:t xml:space="preserve"> </w:t>
      </w:r>
      <w:r w:rsidR="00131934" w:rsidRPr="009C7954">
        <w:rPr>
          <w:rFonts w:asciiTheme="minorHAnsi" w:hAnsiTheme="minorHAnsi"/>
          <w:sz w:val="24"/>
          <w:szCs w:val="24"/>
        </w:rPr>
        <w:t>–</w:t>
      </w:r>
      <w:r w:rsidR="00C6362E" w:rsidRPr="009C7954">
        <w:rPr>
          <w:rFonts w:asciiTheme="minorHAnsi" w:hAnsiTheme="minorHAnsi"/>
          <w:sz w:val="24"/>
          <w:szCs w:val="24"/>
        </w:rPr>
        <w:t xml:space="preserve"> UKBA</w:t>
      </w:r>
      <w:r w:rsidR="00131934" w:rsidRPr="009C7954">
        <w:rPr>
          <w:rFonts w:asciiTheme="minorHAnsi" w:hAnsiTheme="minorHAnsi"/>
          <w:sz w:val="24"/>
          <w:szCs w:val="24"/>
        </w:rPr>
        <w:t xml:space="preserve"> personnel, he suggested,</w:t>
      </w:r>
      <w:r w:rsidR="00C6362E" w:rsidRPr="009C7954">
        <w:rPr>
          <w:rFonts w:asciiTheme="minorHAnsi" w:hAnsiTheme="minorHAnsi"/>
          <w:sz w:val="24"/>
          <w:szCs w:val="24"/>
        </w:rPr>
        <w:t xml:space="preserve"> would sometimes use </w:t>
      </w:r>
      <w:r w:rsidR="007B1C3E" w:rsidRPr="009C7954">
        <w:rPr>
          <w:rFonts w:asciiTheme="minorHAnsi" w:hAnsiTheme="minorHAnsi"/>
          <w:sz w:val="24"/>
          <w:szCs w:val="24"/>
        </w:rPr>
        <w:t>discrepancies in factual details</w:t>
      </w:r>
      <w:r w:rsidR="00A26B10" w:rsidRPr="009C7954">
        <w:rPr>
          <w:rFonts w:asciiTheme="minorHAnsi" w:hAnsiTheme="minorHAnsi"/>
          <w:sz w:val="24"/>
          <w:szCs w:val="24"/>
        </w:rPr>
        <w:t xml:space="preserve"> in order</w:t>
      </w:r>
      <w:r w:rsidR="007B1C3E" w:rsidRPr="009C7954">
        <w:rPr>
          <w:rFonts w:asciiTheme="minorHAnsi" w:hAnsiTheme="minorHAnsi"/>
          <w:sz w:val="24"/>
          <w:szCs w:val="24"/>
        </w:rPr>
        <w:t xml:space="preserve"> </w:t>
      </w:r>
      <w:r w:rsidR="005B3A43" w:rsidRPr="009C7954">
        <w:rPr>
          <w:rFonts w:asciiTheme="minorHAnsi" w:hAnsiTheme="minorHAnsi"/>
          <w:sz w:val="24"/>
          <w:szCs w:val="24"/>
        </w:rPr>
        <w:t xml:space="preserve">to </w:t>
      </w:r>
      <w:r w:rsidR="009159C6" w:rsidRPr="009C7954">
        <w:rPr>
          <w:rFonts w:asciiTheme="minorHAnsi" w:hAnsiTheme="minorHAnsi"/>
          <w:sz w:val="24"/>
          <w:szCs w:val="24"/>
        </w:rPr>
        <w:t xml:space="preserve">try to </w:t>
      </w:r>
      <w:r w:rsidR="005B3A43" w:rsidRPr="009C7954">
        <w:rPr>
          <w:rFonts w:asciiTheme="minorHAnsi" w:hAnsiTheme="minorHAnsi"/>
          <w:sz w:val="24"/>
          <w:szCs w:val="24"/>
        </w:rPr>
        <w:t xml:space="preserve">persuade him that the </w:t>
      </w:r>
      <w:r w:rsidR="00131934" w:rsidRPr="009C7954">
        <w:rPr>
          <w:rFonts w:asciiTheme="minorHAnsi" w:hAnsiTheme="minorHAnsi"/>
          <w:sz w:val="24"/>
          <w:szCs w:val="24"/>
        </w:rPr>
        <w:t xml:space="preserve">appellant’s </w:t>
      </w:r>
      <w:r w:rsidR="005B3A43" w:rsidRPr="009C7954">
        <w:rPr>
          <w:rFonts w:asciiTheme="minorHAnsi" w:hAnsiTheme="minorHAnsi"/>
          <w:sz w:val="24"/>
          <w:szCs w:val="24"/>
        </w:rPr>
        <w:t>entire account had been fabricated.</w:t>
      </w:r>
    </w:p>
    <w:p w:rsidR="005B101C" w:rsidRPr="009C7954" w:rsidRDefault="00C6362E" w:rsidP="002C514A">
      <w:pPr>
        <w:widowControl w:val="0"/>
        <w:autoSpaceDE w:val="0"/>
        <w:autoSpaceDN w:val="0"/>
        <w:adjustRightInd w:val="0"/>
        <w:spacing w:line="480" w:lineRule="auto"/>
        <w:jc w:val="both"/>
        <w:rPr>
          <w:rFonts w:asciiTheme="minorHAnsi" w:hAnsiTheme="minorHAnsi"/>
          <w:sz w:val="24"/>
          <w:szCs w:val="24"/>
        </w:rPr>
      </w:pPr>
      <w:r w:rsidRPr="009C7954" w:rsidDel="00C6362E">
        <w:rPr>
          <w:rFonts w:asciiTheme="minorHAnsi" w:hAnsiTheme="minorHAnsi"/>
          <w:sz w:val="24"/>
          <w:szCs w:val="24"/>
          <w:highlight w:val="yellow"/>
        </w:rPr>
        <w:t xml:space="preserve"> </w:t>
      </w:r>
    </w:p>
    <w:p w:rsidR="0016062F" w:rsidRPr="009C7954" w:rsidRDefault="00C6362E" w:rsidP="002C514A">
      <w:pPr>
        <w:widowControl w:val="0"/>
        <w:autoSpaceDE w:val="0"/>
        <w:autoSpaceDN w:val="0"/>
        <w:adjustRightInd w:val="0"/>
        <w:spacing w:line="480" w:lineRule="auto"/>
        <w:jc w:val="both"/>
        <w:rPr>
          <w:rFonts w:asciiTheme="minorHAnsi" w:hAnsiTheme="minorHAnsi"/>
          <w:sz w:val="24"/>
          <w:szCs w:val="24"/>
        </w:rPr>
      </w:pPr>
      <w:r w:rsidRPr="009C7954">
        <w:rPr>
          <w:rFonts w:asciiTheme="minorHAnsi" w:hAnsiTheme="minorHAnsi"/>
          <w:sz w:val="24"/>
          <w:szCs w:val="24"/>
        </w:rPr>
        <w:t>T</w:t>
      </w:r>
      <w:r w:rsidR="001875A4" w:rsidRPr="009C7954">
        <w:rPr>
          <w:rFonts w:asciiTheme="minorHAnsi" w:hAnsiTheme="minorHAnsi"/>
          <w:sz w:val="24"/>
          <w:szCs w:val="24"/>
        </w:rPr>
        <w:t>his practice is in itself potentially problematic, particularly in a context in which, as will be discussed below, there may be compelling explanations for inaccuracies or inconsistencies in the account provided by a traumatised applicant</w:t>
      </w:r>
      <w:r w:rsidRPr="009C7954">
        <w:rPr>
          <w:rFonts w:asciiTheme="minorHAnsi" w:hAnsiTheme="minorHAnsi"/>
          <w:sz w:val="24"/>
          <w:szCs w:val="24"/>
        </w:rPr>
        <w:t>. Also troubling, though, are the concerns raised by</w:t>
      </w:r>
      <w:r w:rsidR="001875A4" w:rsidRPr="009C7954">
        <w:rPr>
          <w:rFonts w:asciiTheme="minorHAnsi" w:hAnsiTheme="minorHAnsi"/>
          <w:sz w:val="24"/>
          <w:szCs w:val="24"/>
        </w:rPr>
        <w:t xml:space="preserve"> many of our respondents</w:t>
      </w:r>
      <w:r w:rsidRPr="009C7954">
        <w:rPr>
          <w:rFonts w:asciiTheme="minorHAnsi" w:hAnsiTheme="minorHAnsi"/>
          <w:sz w:val="24"/>
          <w:szCs w:val="24"/>
        </w:rPr>
        <w:t>,</w:t>
      </w:r>
      <w:r w:rsidR="001875A4" w:rsidRPr="009C7954">
        <w:rPr>
          <w:rFonts w:asciiTheme="minorHAnsi" w:hAnsiTheme="minorHAnsi"/>
          <w:sz w:val="24"/>
          <w:szCs w:val="24"/>
        </w:rPr>
        <w:t xml:space="preserve"> </w:t>
      </w:r>
      <w:r w:rsidR="00A26B10" w:rsidRPr="009C7954">
        <w:rPr>
          <w:rFonts w:asciiTheme="minorHAnsi" w:hAnsiTheme="minorHAnsi"/>
          <w:sz w:val="24"/>
          <w:szCs w:val="24"/>
        </w:rPr>
        <w:t xml:space="preserve">which suggest </w:t>
      </w:r>
      <w:r w:rsidR="001875A4" w:rsidRPr="009C7954">
        <w:rPr>
          <w:rFonts w:asciiTheme="minorHAnsi" w:hAnsiTheme="minorHAnsi"/>
          <w:sz w:val="24"/>
          <w:szCs w:val="24"/>
        </w:rPr>
        <w:t xml:space="preserve">that the </w:t>
      </w:r>
      <w:r w:rsidR="002C2B87" w:rsidRPr="009C7954">
        <w:rPr>
          <w:rFonts w:asciiTheme="minorHAnsi" w:hAnsiTheme="minorHAnsi"/>
          <w:sz w:val="24"/>
          <w:szCs w:val="24"/>
        </w:rPr>
        <w:t xml:space="preserve">grounds </w:t>
      </w:r>
      <w:r w:rsidR="001875A4" w:rsidRPr="009C7954">
        <w:rPr>
          <w:rFonts w:asciiTheme="minorHAnsi" w:hAnsiTheme="minorHAnsi"/>
          <w:sz w:val="24"/>
          <w:szCs w:val="24"/>
        </w:rPr>
        <w:t>up</w:t>
      </w:r>
      <w:r w:rsidR="002C2B87" w:rsidRPr="009C7954">
        <w:rPr>
          <w:rFonts w:asciiTheme="minorHAnsi" w:hAnsiTheme="minorHAnsi"/>
          <w:sz w:val="24"/>
          <w:szCs w:val="24"/>
        </w:rPr>
        <w:t>on which</w:t>
      </w:r>
      <w:r w:rsidR="00A75441" w:rsidRPr="009C7954">
        <w:rPr>
          <w:rFonts w:asciiTheme="minorHAnsi" w:hAnsiTheme="minorHAnsi"/>
          <w:sz w:val="24"/>
          <w:szCs w:val="24"/>
        </w:rPr>
        <w:t xml:space="preserve"> </w:t>
      </w:r>
      <w:r w:rsidR="001875A4" w:rsidRPr="009C7954">
        <w:rPr>
          <w:rFonts w:asciiTheme="minorHAnsi" w:hAnsiTheme="minorHAnsi"/>
          <w:sz w:val="24"/>
          <w:szCs w:val="24"/>
        </w:rPr>
        <w:t xml:space="preserve">the </w:t>
      </w:r>
      <w:r w:rsidR="00A75441" w:rsidRPr="009C7954">
        <w:rPr>
          <w:rFonts w:asciiTheme="minorHAnsi" w:hAnsiTheme="minorHAnsi"/>
          <w:sz w:val="24"/>
          <w:szCs w:val="24"/>
        </w:rPr>
        <w:t>UKBA</w:t>
      </w:r>
      <w:r w:rsidR="002C2B87" w:rsidRPr="009C7954">
        <w:rPr>
          <w:rFonts w:asciiTheme="minorHAnsi" w:hAnsiTheme="minorHAnsi"/>
          <w:sz w:val="24"/>
          <w:szCs w:val="24"/>
        </w:rPr>
        <w:t xml:space="preserve"> raise doubts about elements of </w:t>
      </w:r>
      <w:r w:rsidR="001875A4" w:rsidRPr="009C7954">
        <w:rPr>
          <w:rFonts w:asciiTheme="minorHAnsi" w:hAnsiTheme="minorHAnsi"/>
          <w:sz w:val="24"/>
          <w:szCs w:val="24"/>
        </w:rPr>
        <w:t>an</w:t>
      </w:r>
      <w:r w:rsidR="0002609D" w:rsidRPr="009C7954">
        <w:rPr>
          <w:rFonts w:asciiTheme="minorHAnsi" w:hAnsiTheme="minorHAnsi"/>
          <w:sz w:val="24"/>
          <w:szCs w:val="24"/>
        </w:rPr>
        <w:t xml:space="preserve"> asylum claim can </w:t>
      </w:r>
      <w:r w:rsidR="002C2B87" w:rsidRPr="009C7954">
        <w:rPr>
          <w:rFonts w:asciiTheme="minorHAnsi" w:hAnsiTheme="minorHAnsi"/>
          <w:sz w:val="24"/>
          <w:szCs w:val="24"/>
        </w:rPr>
        <w:t>seem flimsy, trivial or</w:t>
      </w:r>
      <w:r w:rsidR="001875A4" w:rsidRPr="009C7954">
        <w:rPr>
          <w:rFonts w:asciiTheme="minorHAnsi" w:hAnsiTheme="minorHAnsi"/>
          <w:sz w:val="24"/>
          <w:szCs w:val="24"/>
        </w:rPr>
        <w:t xml:space="preserve"> </w:t>
      </w:r>
      <w:r w:rsidR="002C2B87" w:rsidRPr="009C7954">
        <w:rPr>
          <w:rFonts w:asciiTheme="minorHAnsi" w:hAnsiTheme="minorHAnsi"/>
          <w:sz w:val="24"/>
          <w:szCs w:val="24"/>
        </w:rPr>
        <w:t>pedantic.</w:t>
      </w:r>
      <w:r w:rsidR="00FC7DE3" w:rsidRPr="009C7954">
        <w:rPr>
          <w:rFonts w:asciiTheme="minorHAnsi" w:hAnsiTheme="minorHAnsi"/>
          <w:sz w:val="24"/>
          <w:szCs w:val="24"/>
        </w:rPr>
        <w:t xml:space="preserve"> </w:t>
      </w:r>
      <w:r w:rsidR="00D734AF" w:rsidRPr="009C7954">
        <w:rPr>
          <w:rFonts w:asciiTheme="minorHAnsi" w:hAnsiTheme="minorHAnsi"/>
          <w:sz w:val="24"/>
          <w:szCs w:val="24"/>
        </w:rPr>
        <w:t xml:space="preserve">A number of examples of this were provided in our interviews, but perhaps one of the most striking came </w:t>
      </w:r>
      <w:r w:rsidR="00FF3AA9" w:rsidRPr="009C7954">
        <w:rPr>
          <w:rFonts w:asciiTheme="minorHAnsi" w:hAnsiTheme="minorHAnsi"/>
          <w:sz w:val="24"/>
          <w:szCs w:val="24"/>
        </w:rPr>
        <w:t xml:space="preserve">in </w:t>
      </w:r>
      <w:r w:rsidR="00D734AF" w:rsidRPr="009C7954">
        <w:rPr>
          <w:rFonts w:asciiTheme="minorHAnsi" w:hAnsiTheme="minorHAnsi"/>
          <w:sz w:val="24"/>
          <w:szCs w:val="24"/>
        </w:rPr>
        <w:t xml:space="preserve">a tribunal appeal observation during which </w:t>
      </w:r>
      <w:r w:rsidR="002C2B87" w:rsidRPr="009C7954">
        <w:rPr>
          <w:rFonts w:asciiTheme="minorHAnsi" w:hAnsiTheme="minorHAnsi"/>
          <w:sz w:val="24"/>
          <w:szCs w:val="24"/>
        </w:rPr>
        <w:t>the following exchange</w:t>
      </w:r>
      <w:r w:rsidR="00D734AF" w:rsidRPr="009C7954">
        <w:rPr>
          <w:rFonts w:asciiTheme="minorHAnsi" w:hAnsiTheme="minorHAnsi"/>
          <w:sz w:val="24"/>
          <w:szCs w:val="24"/>
        </w:rPr>
        <w:t xml:space="preserve"> took place between a UKBA</w:t>
      </w:r>
      <w:r w:rsidR="0002609D" w:rsidRPr="009C7954">
        <w:rPr>
          <w:rFonts w:asciiTheme="minorHAnsi" w:hAnsiTheme="minorHAnsi"/>
          <w:sz w:val="24"/>
          <w:szCs w:val="24"/>
        </w:rPr>
        <w:t xml:space="preserve"> PO</w:t>
      </w:r>
      <w:r w:rsidR="00D734AF" w:rsidRPr="009C7954">
        <w:rPr>
          <w:rFonts w:asciiTheme="minorHAnsi" w:hAnsiTheme="minorHAnsi"/>
          <w:sz w:val="24"/>
          <w:szCs w:val="24"/>
        </w:rPr>
        <w:t xml:space="preserve"> and an appellant, in relation to UKBA doubts regarding her claim to be a lesbian:</w:t>
      </w:r>
      <w:r w:rsidR="002C2B87" w:rsidRPr="009C7954">
        <w:rPr>
          <w:rFonts w:asciiTheme="minorHAnsi" w:hAnsiTheme="minorHAnsi"/>
          <w:sz w:val="24"/>
          <w:szCs w:val="24"/>
        </w:rPr>
        <w:t xml:space="preserve"> </w:t>
      </w:r>
    </w:p>
    <w:p w:rsidR="001A563B" w:rsidRPr="009C7954" w:rsidRDefault="001A563B" w:rsidP="002C514A">
      <w:pPr>
        <w:widowControl w:val="0"/>
        <w:autoSpaceDE w:val="0"/>
        <w:autoSpaceDN w:val="0"/>
        <w:adjustRightInd w:val="0"/>
        <w:spacing w:line="480" w:lineRule="auto"/>
        <w:jc w:val="both"/>
        <w:rPr>
          <w:rFonts w:asciiTheme="minorHAnsi" w:hAnsiTheme="minorHAnsi" w:cs="ösHﬁˇøﬁ‡Õ"/>
          <w:sz w:val="24"/>
          <w:szCs w:val="24"/>
          <w:lang w:val="en-US"/>
        </w:rPr>
      </w:pPr>
    </w:p>
    <w:p w:rsidR="00DC0417" w:rsidRPr="009C7954" w:rsidRDefault="00032612" w:rsidP="00116446">
      <w:pPr>
        <w:spacing w:line="480" w:lineRule="auto"/>
        <w:ind w:left="720"/>
        <w:jc w:val="both"/>
        <w:rPr>
          <w:rFonts w:asciiTheme="minorHAnsi" w:hAnsiTheme="minorHAnsi"/>
          <w:i/>
          <w:sz w:val="24"/>
          <w:szCs w:val="24"/>
          <w:lang w:val="en-US"/>
        </w:rPr>
      </w:pPr>
      <w:r>
        <w:rPr>
          <w:rFonts w:asciiTheme="minorHAnsi" w:hAnsiTheme="minorHAnsi"/>
          <w:i/>
          <w:sz w:val="24"/>
          <w:szCs w:val="24"/>
        </w:rPr>
        <w:lastRenderedPageBreak/>
        <w:t>“</w:t>
      </w:r>
      <w:r w:rsidR="00EA7756">
        <w:rPr>
          <w:rFonts w:asciiTheme="minorHAnsi" w:hAnsiTheme="minorHAnsi"/>
          <w:i/>
          <w:sz w:val="24"/>
          <w:szCs w:val="24"/>
        </w:rPr>
        <w:t>P</w:t>
      </w:r>
      <w:r w:rsidR="00DC0417" w:rsidRPr="009C7954">
        <w:rPr>
          <w:rFonts w:asciiTheme="minorHAnsi" w:hAnsiTheme="minorHAnsi"/>
          <w:i/>
          <w:sz w:val="24"/>
          <w:szCs w:val="24"/>
        </w:rPr>
        <w:t>O</w:t>
      </w:r>
      <w:r w:rsidR="00DC0417" w:rsidRPr="009C7954">
        <w:rPr>
          <w:rFonts w:asciiTheme="minorHAnsi" w:hAnsiTheme="minorHAnsi"/>
          <w:i/>
          <w:sz w:val="24"/>
          <w:szCs w:val="24"/>
        </w:rPr>
        <w:tab/>
        <w:t>In relation to your being lesbian, in your asylum interview there were a series of questions posed about gay literature – and one of the gay magazines you said you read was ‘Hello’, is that correct?</w:t>
      </w:r>
    </w:p>
    <w:p w:rsidR="00DC0417" w:rsidRPr="009C7954" w:rsidRDefault="00DC0417" w:rsidP="00116446">
      <w:pPr>
        <w:spacing w:line="480" w:lineRule="auto"/>
        <w:ind w:firstLine="720"/>
        <w:jc w:val="both"/>
        <w:rPr>
          <w:rFonts w:asciiTheme="minorHAnsi" w:hAnsiTheme="minorHAnsi"/>
          <w:i/>
          <w:sz w:val="24"/>
          <w:szCs w:val="24"/>
          <w:lang w:val="en-US"/>
        </w:rPr>
      </w:pPr>
      <w:r w:rsidRPr="009C7954">
        <w:rPr>
          <w:rFonts w:asciiTheme="minorHAnsi" w:hAnsiTheme="minorHAnsi"/>
          <w:i/>
          <w:sz w:val="24"/>
          <w:szCs w:val="24"/>
        </w:rPr>
        <w:t>App</w:t>
      </w:r>
      <w:r w:rsidRPr="009C7954">
        <w:rPr>
          <w:rFonts w:asciiTheme="minorHAnsi" w:hAnsiTheme="minorHAnsi"/>
          <w:i/>
          <w:sz w:val="24"/>
          <w:szCs w:val="24"/>
        </w:rPr>
        <w:tab/>
        <w:t>I said I read all magazines</w:t>
      </w:r>
    </w:p>
    <w:p w:rsidR="00DC0417" w:rsidRPr="009C7954" w:rsidRDefault="00EA7756" w:rsidP="00116446">
      <w:pPr>
        <w:spacing w:line="480" w:lineRule="auto"/>
        <w:ind w:left="720"/>
        <w:jc w:val="both"/>
        <w:rPr>
          <w:rFonts w:asciiTheme="minorHAnsi" w:hAnsiTheme="minorHAnsi"/>
          <w:i/>
          <w:sz w:val="24"/>
          <w:szCs w:val="24"/>
          <w:lang w:val="en-US"/>
        </w:rPr>
      </w:pPr>
      <w:r>
        <w:rPr>
          <w:rFonts w:asciiTheme="minorHAnsi" w:hAnsiTheme="minorHAnsi"/>
          <w:i/>
          <w:sz w:val="24"/>
          <w:szCs w:val="24"/>
        </w:rPr>
        <w:t>P</w:t>
      </w:r>
      <w:r w:rsidR="00DC0417" w:rsidRPr="009C7954">
        <w:rPr>
          <w:rFonts w:asciiTheme="minorHAnsi" w:hAnsiTheme="minorHAnsi"/>
          <w:i/>
          <w:sz w:val="24"/>
          <w:szCs w:val="24"/>
        </w:rPr>
        <w:t>O</w:t>
      </w:r>
      <w:r w:rsidR="00DC0417" w:rsidRPr="009C7954">
        <w:rPr>
          <w:rFonts w:asciiTheme="minorHAnsi" w:hAnsiTheme="minorHAnsi"/>
          <w:i/>
          <w:sz w:val="24"/>
          <w:szCs w:val="24"/>
        </w:rPr>
        <w:tab/>
        <w:t xml:space="preserve">The question </w:t>
      </w:r>
      <w:r w:rsidR="00DD4AA8" w:rsidRPr="009C7954">
        <w:rPr>
          <w:rFonts w:asciiTheme="minorHAnsi" w:hAnsiTheme="minorHAnsi"/>
          <w:i/>
          <w:sz w:val="24"/>
          <w:szCs w:val="24"/>
        </w:rPr>
        <w:t xml:space="preserve">that </w:t>
      </w:r>
      <w:r w:rsidR="00DC0417" w:rsidRPr="009C7954">
        <w:rPr>
          <w:rFonts w:asciiTheme="minorHAnsi" w:hAnsiTheme="minorHAnsi"/>
          <w:i/>
          <w:sz w:val="24"/>
          <w:szCs w:val="24"/>
        </w:rPr>
        <w:t xml:space="preserve">would have </w:t>
      </w:r>
      <w:r w:rsidR="00D734AF" w:rsidRPr="009C7954">
        <w:rPr>
          <w:rFonts w:asciiTheme="minorHAnsi" w:hAnsiTheme="minorHAnsi"/>
          <w:i/>
          <w:sz w:val="24"/>
          <w:szCs w:val="24"/>
        </w:rPr>
        <w:t xml:space="preserve">been asked was </w:t>
      </w:r>
      <w:r w:rsidR="00DC0417" w:rsidRPr="009C7954">
        <w:rPr>
          <w:rFonts w:asciiTheme="minorHAnsi" w:hAnsiTheme="minorHAnsi"/>
          <w:i/>
          <w:sz w:val="24"/>
          <w:szCs w:val="24"/>
        </w:rPr>
        <w:t>what magazines do you buy as a lesbian person and you said ‘OK’ and ‘Hello’. And so</w:t>
      </w:r>
      <w:r w:rsidR="00806BF4">
        <w:rPr>
          <w:rFonts w:asciiTheme="minorHAnsi" w:hAnsiTheme="minorHAnsi"/>
          <w:i/>
          <w:sz w:val="24"/>
          <w:szCs w:val="24"/>
        </w:rPr>
        <w:t xml:space="preserve">me of the TV channels which you </w:t>
      </w:r>
      <w:r w:rsidR="00DC0417" w:rsidRPr="009C7954">
        <w:rPr>
          <w:rFonts w:asciiTheme="minorHAnsi" w:hAnsiTheme="minorHAnsi"/>
          <w:i/>
          <w:sz w:val="24"/>
          <w:szCs w:val="24"/>
        </w:rPr>
        <w:t>mentioned were for men not women. So you have been unable to substantiate your claim to be a lesbian.</w:t>
      </w:r>
      <w:r w:rsidR="00032612">
        <w:rPr>
          <w:rFonts w:asciiTheme="minorHAnsi" w:hAnsiTheme="minorHAnsi"/>
          <w:i/>
          <w:sz w:val="24"/>
          <w:szCs w:val="24"/>
        </w:rPr>
        <w:t>”</w:t>
      </w:r>
    </w:p>
    <w:p w:rsidR="002C2B87" w:rsidRPr="009C7954" w:rsidRDefault="002C2B87" w:rsidP="002C514A">
      <w:pPr>
        <w:spacing w:line="480" w:lineRule="auto"/>
        <w:jc w:val="both"/>
        <w:rPr>
          <w:rFonts w:asciiTheme="minorHAnsi" w:hAnsiTheme="minorHAnsi"/>
          <w:sz w:val="24"/>
          <w:szCs w:val="24"/>
        </w:rPr>
      </w:pPr>
    </w:p>
    <w:p w:rsidR="0002609D" w:rsidRPr="009C7954" w:rsidRDefault="001265A8" w:rsidP="002C514A">
      <w:pPr>
        <w:spacing w:line="480" w:lineRule="auto"/>
        <w:jc w:val="both"/>
        <w:rPr>
          <w:rFonts w:asciiTheme="minorHAnsi" w:hAnsiTheme="minorHAnsi"/>
          <w:sz w:val="24"/>
          <w:szCs w:val="24"/>
        </w:rPr>
      </w:pPr>
      <w:r w:rsidRPr="009C7954">
        <w:rPr>
          <w:rFonts w:asciiTheme="minorHAnsi" w:hAnsiTheme="minorHAnsi"/>
          <w:sz w:val="24"/>
          <w:szCs w:val="24"/>
        </w:rPr>
        <w:t xml:space="preserve">There are </w:t>
      </w:r>
      <w:r w:rsidR="00D734AF" w:rsidRPr="009C7954">
        <w:rPr>
          <w:rFonts w:asciiTheme="minorHAnsi" w:hAnsiTheme="minorHAnsi"/>
          <w:sz w:val="24"/>
          <w:szCs w:val="24"/>
        </w:rPr>
        <w:t xml:space="preserve">a number of </w:t>
      </w:r>
      <w:r w:rsidR="005B101C" w:rsidRPr="009C7954">
        <w:rPr>
          <w:rFonts w:asciiTheme="minorHAnsi" w:hAnsiTheme="minorHAnsi"/>
          <w:sz w:val="24"/>
          <w:szCs w:val="24"/>
        </w:rPr>
        <w:t xml:space="preserve">questionable </w:t>
      </w:r>
      <w:r w:rsidR="002C2B87" w:rsidRPr="009C7954">
        <w:rPr>
          <w:rFonts w:asciiTheme="minorHAnsi" w:hAnsiTheme="minorHAnsi"/>
          <w:sz w:val="24"/>
          <w:szCs w:val="24"/>
        </w:rPr>
        <w:t xml:space="preserve">assumptions at play in this exchange – about what the </w:t>
      </w:r>
      <w:r w:rsidR="00DC0417" w:rsidRPr="009C7954">
        <w:rPr>
          <w:rFonts w:asciiTheme="minorHAnsi" w:hAnsiTheme="minorHAnsi"/>
          <w:sz w:val="24"/>
          <w:szCs w:val="24"/>
        </w:rPr>
        <w:t xml:space="preserve">interview </w:t>
      </w:r>
      <w:r w:rsidR="002C2B87" w:rsidRPr="009C7954">
        <w:rPr>
          <w:rFonts w:asciiTheme="minorHAnsi" w:hAnsiTheme="minorHAnsi"/>
          <w:sz w:val="24"/>
          <w:szCs w:val="24"/>
        </w:rPr>
        <w:t xml:space="preserve">question </w:t>
      </w:r>
      <w:r w:rsidR="00C754F0" w:rsidRPr="009C7954">
        <w:rPr>
          <w:rFonts w:asciiTheme="minorHAnsi" w:hAnsiTheme="minorHAnsi"/>
          <w:i/>
          <w:sz w:val="24"/>
          <w:szCs w:val="24"/>
        </w:rPr>
        <w:t>would</w:t>
      </w:r>
      <w:r w:rsidR="002C2B87" w:rsidRPr="009C7954">
        <w:rPr>
          <w:rFonts w:asciiTheme="minorHAnsi" w:hAnsiTheme="minorHAnsi"/>
          <w:sz w:val="24"/>
          <w:szCs w:val="24"/>
        </w:rPr>
        <w:t xml:space="preserve"> have been</w:t>
      </w:r>
      <w:r w:rsidR="00131934" w:rsidRPr="009C7954">
        <w:rPr>
          <w:rFonts w:asciiTheme="minorHAnsi" w:hAnsiTheme="minorHAnsi"/>
          <w:sz w:val="24"/>
          <w:szCs w:val="24"/>
        </w:rPr>
        <w:t xml:space="preserve">, </w:t>
      </w:r>
      <w:r w:rsidR="00D734AF" w:rsidRPr="009C7954">
        <w:rPr>
          <w:rFonts w:asciiTheme="minorHAnsi" w:hAnsiTheme="minorHAnsi"/>
          <w:sz w:val="24"/>
          <w:szCs w:val="24"/>
        </w:rPr>
        <w:t xml:space="preserve">about the fact </w:t>
      </w:r>
      <w:r w:rsidR="002C2B87" w:rsidRPr="009C7954">
        <w:rPr>
          <w:rFonts w:asciiTheme="minorHAnsi" w:hAnsiTheme="minorHAnsi"/>
          <w:sz w:val="24"/>
          <w:szCs w:val="24"/>
        </w:rPr>
        <w:t xml:space="preserve">that all lesbians read </w:t>
      </w:r>
      <w:r w:rsidR="004F5A87" w:rsidRPr="009C7954">
        <w:rPr>
          <w:rFonts w:asciiTheme="minorHAnsi" w:hAnsiTheme="minorHAnsi"/>
          <w:sz w:val="24"/>
          <w:szCs w:val="24"/>
        </w:rPr>
        <w:t xml:space="preserve">only </w:t>
      </w:r>
      <w:r w:rsidR="002C2B87" w:rsidRPr="009C7954">
        <w:rPr>
          <w:rFonts w:asciiTheme="minorHAnsi" w:hAnsiTheme="minorHAnsi"/>
          <w:sz w:val="24"/>
          <w:szCs w:val="24"/>
        </w:rPr>
        <w:t xml:space="preserve">lesbian magazines and watch lesbian </w:t>
      </w:r>
      <w:r w:rsidR="00D734AF" w:rsidRPr="009C7954">
        <w:rPr>
          <w:rFonts w:asciiTheme="minorHAnsi" w:hAnsiTheme="minorHAnsi"/>
          <w:sz w:val="24"/>
          <w:szCs w:val="24"/>
        </w:rPr>
        <w:t>(but not gay male) TV</w:t>
      </w:r>
      <w:r w:rsidR="002C2B87" w:rsidRPr="009C7954">
        <w:rPr>
          <w:rFonts w:asciiTheme="minorHAnsi" w:hAnsiTheme="minorHAnsi"/>
          <w:sz w:val="24"/>
          <w:szCs w:val="24"/>
        </w:rPr>
        <w:t xml:space="preserve"> channels,</w:t>
      </w:r>
      <w:r w:rsidR="00D734AF" w:rsidRPr="009C7954">
        <w:rPr>
          <w:rFonts w:asciiTheme="minorHAnsi" w:hAnsiTheme="minorHAnsi"/>
          <w:sz w:val="24"/>
          <w:szCs w:val="24"/>
        </w:rPr>
        <w:t xml:space="preserve"> and so on</w:t>
      </w:r>
      <w:r w:rsidR="002C2B87" w:rsidRPr="009C7954">
        <w:rPr>
          <w:rFonts w:asciiTheme="minorHAnsi" w:hAnsiTheme="minorHAnsi"/>
          <w:sz w:val="24"/>
          <w:szCs w:val="24"/>
        </w:rPr>
        <w:t xml:space="preserve">. </w:t>
      </w:r>
      <w:r w:rsidR="004F5A87" w:rsidRPr="009C7954">
        <w:rPr>
          <w:rFonts w:asciiTheme="minorHAnsi" w:hAnsiTheme="minorHAnsi"/>
          <w:sz w:val="24"/>
          <w:szCs w:val="24"/>
        </w:rPr>
        <w:t xml:space="preserve">And </w:t>
      </w:r>
      <w:r w:rsidR="00DD4AA8" w:rsidRPr="009C7954">
        <w:rPr>
          <w:rFonts w:asciiTheme="minorHAnsi" w:hAnsiTheme="minorHAnsi"/>
          <w:sz w:val="24"/>
          <w:szCs w:val="24"/>
        </w:rPr>
        <w:t xml:space="preserve">yet, </w:t>
      </w:r>
      <w:r w:rsidR="00775072" w:rsidRPr="009C7954">
        <w:rPr>
          <w:rFonts w:asciiTheme="minorHAnsi" w:hAnsiTheme="minorHAnsi"/>
          <w:sz w:val="24"/>
          <w:szCs w:val="24"/>
        </w:rPr>
        <w:t xml:space="preserve">despite this, it is </w:t>
      </w:r>
      <w:r w:rsidR="00D734AF" w:rsidRPr="009C7954">
        <w:rPr>
          <w:rFonts w:asciiTheme="minorHAnsi" w:hAnsiTheme="minorHAnsi"/>
          <w:sz w:val="24"/>
          <w:szCs w:val="24"/>
        </w:rPr>
        <w:t>the appellant’s failure to meet the</w:t>
      </w:r>
      <w:r w:rsidR="00FF3AA9" w:rsidRPr="009C7954">
        <w:rPr>
          <w:rFonts w:asciiTheme="minorHAnsi" w:hAnsiTheme="minorHAnsi"/>
          <w:sz w:val="24"/>
          <w:szCs w:val="24"/>
        </w:rPr>
        <w:t xml:space="preserve">se </w:t>
      </w:r>
      <w:r w:rsidR="004F5A87" w:rsidRPr="009C7954">
        <w:rPr>
          <w:rFonts w:asciiTheme="minorHAnsi" w:hAnsiTheme="minorHAnsi"/>
          <w:sz w:val="24"/>
          <w:szCs w:val="24"/>
        </w:rPr>
        <w:t>expectations</w:t>
      </w:r>
      <w:r w:rsidR="00D734AF" w:rsidRPr="009C7954">
        <w:rPr>
          <w:rFonts w:asciiTheme="minorHAnsi" w:hAnsiTheme="minorHAnsi"/>
          <w:sz w:val="24"/>
          <w:szCs w:val="24"/>
        </w:rPr>
        <w:t xml:space="preserve"> that is relied upon to support the UKBA’s insistence that </w:t>
      </w:r>
      <w:r w:rsidR="002C2B87" w:rsidRPr="009C7954">
        <w:rPr>
          <w:rFonts w:asciiTheme="minorHAnsi" w:hAnsiTheme="minorHAnsi"/>
          <w:sz w:val="24"/>
          <w:szCs w:val="24"/>
        </w:rPr>
        <w:t>her claim to be a lesbian is unsubstantiated.</w:t>
      </w:r>
      <w:r w:rsidR="0002609D" w:rsidRPr="009C7954">
        <w:rPr>
          <w:rFonts w:asciiTheme="minorHAnsi" w:hAnsiTheme="minorHAnsi"/>
          <w:sz w:val="24"/>
          <w:szCs w:val="24"/>
        </w:rPr>
        <w:t xml:space="preserve"> </w:t>
      </w:r>
      <w:r w:rsidR="00775072" w:rsidRPr="009C7954">
        <w:rPr>
          <w:rFonts w:asciiTheme="minorHAnsi" w:hAnsiTheme="minorHAnsi"/>
          <w:sz w:val="24"/>
          <w:szCs w:val="24"/>
        </w:rPr>
        <w:t>To this extent, this exchange lends support</w:t>
      </w:r>
      <w:r w:rsidR="00F81913" w:rsidRPr="009C7954">
        <w:rPr>
          <w:rFonts w:asciiTheme="minorHAnsi" w:hAnsiTheme="minorHAnsi"/>
          <w:sz w:val="24"/>
          <w:szCs w:val="24"/>
        </w:rPr>
        <w:t xml:space="preserve"> </w:t>
      </w:r>
      <w:r w:rsidR="00775072" w:rsidRPr="009C7954">
        <w:rPr>
          <w:rFonts w:asciiTheme="minorHAnsi" w:hAnsiTheme="minorHAnsi"/>
          <w:sz w:val="24"/>
          <w:szCs w:val="24"/>
        </w:rPr>
        <w:t xml:space="preserve">to the concerns recently raised by Bennett following her exploration of the handling and evaluation of women’s sexuality-based claims </w:t>
      </w:r>
      <w:r w:rsidR="000A08A5" w:rsidRPr="009C7954">
        <w:rPr>
          <w:rFonts w:asciiTheme="minorHAnsi" w:hAnsiTheme="minorHAnsi"/>
          <w:sz w:val="24"/>
          <w:szCs w:val="24"/>
        </w:rPr>
        <w:t>within the UK asylum system</w:t>
      </w:r>
      <w:r w:rsidR="00775072" w:rsidRPr="009C7954">
        <w:rPr>
          <w:rFonts w:asciiTheme="minorHAnsi" w:hAnsiTheme="minorHAnsi"/>
          <w:sz w:val="24"/>
          <w:szCs w:val="24"/>
        </w:rPr>
        <w:t>.</w:t>
      </w:r>
      <w:r w:rsidR="00775072" w:rsidRPr="009C7954">
        <w:rPr>
          <w:rStyle w:val="FootnoteReference"/>
          <w:rFonts w:asciiTheme="minorHAnsi" w:hAnsiTheme="minorHAnsi"/>
          <w:sz w:val="24"/>
          <w:szCs w:val="24"/>
        </w:rPr>
        <w:footnoteReference w:id="18"/>
      </w:r>
    </w:p>
    <w:p w:rsidR="003E7813" w:rsidRPr="009C7954" w:rsidRDefault="003E7813" w:rsidP="002C514A">
      <w:pPr>
        <w:spacing w:line="480" w:lineRule="auto"/>
        <w:jc w:val="both"/>
        <w:rPr>
          <w:rFonts w:asciiTheme="minorHAnsi" w:hAnsiTheme="minorHAnsi"/>
          <w:sz w:val="24"/>
          <w:szCs w:val="24"/>
        </w:rPr>
      </w:pPr>
    </w:p>
    <w:p w:rsidR="00780229" w:rsidRDefault="005B101C" w:rsidP="002C514A">
      <w:pPr>
        <w:spacing w:line="480" w:lineRule="auto"/>
        <w:jc w:val="both"/>
        <w:rPr>
          <w:rFonts w:asciiTheme="minorHAnsi" w:hAnsiTheme="minorHAnsi"/>
          <w:sz w:val="24"/>
          <w:szCs w:val="24"/>
        </w:rPr>
      </w:pPr>
      <w:r w:rsidRPr="009C7954">
        <w:rPr>
          <w:rFonts w:asciiTheme="minorHAnsi" w:hAnsiTheme="minorHAnsi"/>
          <w:sz w:val="24"/>
          <w:szCs w:val="24"/>
        </w:rPr>
        <w:t>Of course,</w:t>
      </w:r>
      <w:r w:rsidR="00775072" w:rsidRPr="009C7954">
        <w:rPr>
          <w:rFonts w:asciiTheme="minorHAnsi" w:hAnsiTheme="minorHAnsi"/>
          <w:sz w:val="24"/>
          <w:szCs w:val="24"/>
        </w:rPr>
        <w:t xml:space="preserve"> in this particular case, </w:t>
      </w:r>
      <w:r w:rsidR="00730775" w:rsidRPr="009C7954">
        <w:rPr>
          <w:rFonts w:asciiTheme="minorHAnsi" w:hAnsiTheme="minorHAnsi"/>
          <w:sz w:val="24"/>
          <w:szCs w:val="24"/>
        </w:rPr>
        <w:t xml:space="preserve">the lesbian status of the applicant was crucial to the success of her asylum application, </w:t>
      </w:r>
      <w:r w:rsidR="004F5A87" w:rsidRPr="009C7954">
        <w:rPr>
          <w:rFonts w:asciiTheme="minorHAnsi" w:hAnsiTheme="minorHAnsi"/>
          <w:sz w:val="24"/>
          <w:szCs w:val="24"/>
        </w:rPr>
        <w:t xml:space="preserve">and to that extent </w:t>
      </w:r>
      <w:r w:rsidR="00730775" w:rsidRPr="009C7954">
        <w:rPr>
          <w:rFonts w:asciiTheme="minorHAnsi" w:hAnsiTheme="minorHAnsi"/>
          <w:sz w:val="24"/>
          <w:szCs w:val="24"/>
        </w:rPr>
        <w:t>the UKBA’s challeng</w:t>
      </w:r>
      <w:r w:rsidR="004F5A87" w:rsidRPr="009C7954">
        <w:rPr>
          <w:rFonts w:asciiTheme="minorHAnsi" w:hAnsiTheme="minorHAnsi"/>
          <w:sz w:val="24"/>
          <w:szCs w:val="24"/>
        </w:rPr>
        <w:t xml:space="preserve">e to the </w:t>
      </w:r>
      <w:r w:rsidR="00730775" w:rsidRPr="009C7954">
        <w:rPr>
          <w:rFonts w:asciiTheme="minorHAnsi" w:hAnsiTheme="minorHAnsi"/>
          <w:sz w:val="24"/>
          <w:szCs w:val="24"/>
        </w:rPr>
        <w:t>credibility</w:t>
      </w:r>
      <w:r w:rsidR="004F5A87" w:rsidRPr="009C7954">
        <w:rPr>
          <w:rFonts w:asciiTheme="minorHAnsi" w:hAnsiTheme="minorHAnsi"/>
          <w:sz w:val="24"/>
          <w:szCs w:val="24"/>
        </w:rPr>
        <w:t xml:space="preserve"> of her claim to be lesbian</w:t>
      </w:r>
      <w:r w:rsidR="00730775" w:rsidRPr="009C7954">
        <w:rPr>
          <w:rFonts w:asciiTheme="minorHAnsi" w:hAnsiTheme="minorHAnsi"/>
          <w:sz w:val="24"/>
          <w:szCs w:val="24"/>
        </w:rPr>
        <w:t xml:space="preserve"> in order to </w:t>
      </w:r>
      <w:r w:rsidR="004F5A87" w:rsidRPr="009C7954">
        <w:rPr>
          <w:rFonts w:asciiTheme="minorHAnsi" w:hAnsiTheme="minorHAnsi"/>
          <w:sz w:val="24"/>
          <w:szCs w:val="24"/>
        </w:rPr>
        <w:t>justify refusing her application</w:t>
      </w:r>
      <w:r w:rsidRPr="009C7954">
        <w:rPr>
          <w:rFonts w:asciiTheme="minorHAnsi" w:hAnsiTheme="minorHAnsi"/>
          <w:sz w:val="24"/>
          <w:szCs w:val="24"/>
        </w:rPr>
        <w:t xml:space="preserve"> is not </w:t>
      </w:r>
      <w:r w:rsidRPr="009C7954">
        <w:rPr>
          <w:rFonts w:asciiTheme="minorHAnsi" w:hAnsiTheme="minorHAnsi"/>
          <w:sz w:val="24"/>
          <w:szCs w:val="24"/>
        </w:rPr>
        <w:lastRenderedPageBreak/>
        <w:t>in itself unreasonable</w:t>
      </w:r>
      <w:r w:rsidR="004F5A87" w:rsidRPr="009C7954">
        <w:rPr>
          <w:rFonts w:asciiTheme="minorHAnsi" w:hAnsiTheme="minorHAnsi"/>
          <w:sz w:val="24"/>
          <w:szCs w:val="24"/>
        </w:rPr>
        <w:t xml:space="preserve">, even if </w:t>
      </w:r>
      <w:r w:rsidRPr="009C7954">
        <w:rPr>
          <w:rFonts w:asciiTheme="minorHAnsi" w:hAnsiTheme="minorHAnsi"/>
          <w:sz w:val="24"/>
          <w:szCs w:val="24"/>
        </w:rPr>
        <w:t xml:space="preserve">the basis </w:t>
      </w:r>
      <w:r w:rsidR="004F5A87" w:rsidRPr="009C7954">
        <w:rPr>
          <w:rFonts w:asciiTheme="minorHAnsi" w:hAnsiTheme="minorHAnsi"/>
          <w:sz w:val="24"/>
          <w:szCs w:val="24"/>
        </w:rPr>
        <w:t xml:space="preserve">for the </w:t>
      </w:r>
      <w:r w:rsidR="003B332D" w:rsidRPr="009C7954">
        <w:rPr>
          <w:rFonts w:asciiTheme="minorHAnsi" w:hAnsiTheme="minorHAnsi"/>
          <w:sz w:val="24"/>
          <w:szCs w:val="24"/>
        </w:rPr>
        <w:t xml:space="preserve">challenge is </w:t>
      </w:r>
      <w:r w:rsidRPr="009C7954">
        <w:rPr>
          <w:rFonts w:asciiTheme="minorHAnsi" w:hAnsiTheme="minorHAnsi"/>
          <w:sz w:val="24"/>
          <w:szCs w:val="24"/>
        </w:rPr>
        <w:t xml:space="preserve">dubious. But in some of the other cases observed or recounted to us in this study, there was evidence of </w:t>
      </w:r>
      <w:r w:rsidR="004F5A87" w:rsidRPr="009C7954">
        <w:rPr>
          <w:rFonts w:asciiTheme="minorHAnsi" w:hAnsiTheme="minorHAnsi"/>
          <w:sz w:val="24"/>
          <w:szCs w:val="24"/>
        </w:rPr>
        <w:t xml:space="preserve">UKBA </w:t>
      </w:r>
      <w:r w:rsidRPr="009C7954">
        <w:rPr>
          <w:rFonts w:asciiTheme="minorHAnsi" w:hAnsiTheme="minorHAnsi"/>
          <w:sz w:val="24"/>
          <w:szCs w:val="24"/>
        </w:rPr>
        <w:t>reliance on the perceived incredibility of often apparently marginal or minor elements</w:t>
      </w:r>
      <w:r w:rsidR="004F5A87" w:rsidRPr="009C7954">
        <w:rPr>
          <w:rFonts w:asciiTheme="minorHAnsi" w:hAnsiTheme="minorHAnsi"/>
          <w:sz w:val="24"/>
          <w:szCs w:val="24"/>
        </w:rPr>
        <w:t xml:space="preserve"> </w:t>
      </w:r>
      <w:r w:rsidRPr="009C7954">
        <w:rPr>
          <w:rFonts w:asciiTheme="minorHAnsi" w:hAnsiTheme="minorHAnsi"/>
          <w:sz w:val="24"/>
          <w:szCs w:val="24"/>
        </w:rPr>
        <w:t xml:space="preserve">as a strategy to undermine the more substantive components of </w:t>
      </w:r>
      <w:r w:rsidR="003B332D" w:rsidRPr="009C7954">
        <w:rPr>
          <w:rFonts w:asciiTheme="minorHAnsi" w:hAnsiTheme="minorHAnsi"/>
          <w:sz w:val="24"/>
          <w:szCs w:val="24"/>
        </w:rPr>
        <w:t>an</w:t>
      </w:r>
      <w:r w:rsidRPr="009C7954">
        <w:rPr>
          <w:rFonts w:asciiTheme="minorHAnsi" w:hAnsiTheme="minorHAnsi"/>
          <w:sz w:val="24"/>
          <w:szCs w:val="24"/>
        </w:rPr>
        <w:t xml:space="preserve"> asylum claim. One legal represent</w:t>
      </w:r>
      <w:r w:rsidR="00FF3AA9" w:rsidRPr="009C7954">
        <w:rPr>
          <w:rFonts w:asciiTheme="minorHAnsi" w:hAnsiTheme="minorHAnsi"/>
          <w:sz w:val="24"/>
          <w:szCs w:val="24"/>
        </w:rPr>
        <w:t>ative</w:t>
      </w:r>
      <w:r w:rsidRPr="009C7954">
        <w:rPr>
          <w:rFonts w:asciiTheme="minorHAnsi" w:hAnsiTheme="minorHAnsi"/>
          <w:sz w:val="24"/>
          <w:szCs w:val="24"/>
        </w:rPr>
        <w:t xml:space="preserve"> recounted to us, for example, a case in which a young women’s</w:t>
      </w:r>
      <w:r w:rsidR="005322CF" w:rsidRPr="009C7954">
        <w:rPr>
          <w:rFonts w:asciiTheme="minorHAnsi" w:hAnsiTheme="minorHAnsi"/>
          <w:sz w:val="24"/>
          <w:szCs w:val="24"/>
        </w:rPr>
        <w:t xml:space="preserve"> claims of </w:t>
      </w:r>
      <w:r w:rsidRPr="009C7954">
        <w:rPr>
          <w:rFonts w:asciiTheme="minorHAnsi" w:hAnsiTheme="minorHAnsi"/>
          <w:sz w:val="24"/>
          <w:szCs w:val="24"/>
        </w:rPr>
        <w:t xml:space="preserve">having been </w:t>
      </w:r>
      <w:r w:rsidR="005322CF" w:rsidRPr="009C7954">
        <w:rPr>
          <w:rFonts w:asciiTheme="minorHAnsi" w:hAnsiTheme="minorHAnsi"/>
          <w:sz w:val="24"/>
          <w:szCs w:val="24"/>
        </w:rPr>
        <w:t>rape</w:t>
      </w:r>
      <w:r w:rsidRPr="009C7954">
        <w:rPr>
          <w:rFonts w:asciiTheme="minorHAnsi" w:hAnsiTheme="minorHAnsi"/>
          <w:sz w:val="24"/>
          <w:szCs w:val="24"/>
        </w:rPr>
        <w:t>d</w:t>
      </w:r>
      <w:r w:rsidR="005322CF" w:rsidRPr="009C7954">
        <w:rPr>
          <w:rFonts w:asciiTheme="minorHAnsi" w:hAnsiTheme="minorHAnsi"/>
          <w:sz w:val="24"/>
          <w:szCs w:val="24"/>
        </w:rPr>
        <w:t xml:space="preserve"> and traffick</w:t>
      </w:r>
      <w:r w:rsidRPr="009C7954">
        <w:rPr>
          <w:rFonts w:asciiTheme="minorHAnsi" w:hAnsiTheme="minorHAnsi"/>
          <w:sz w:val="24"/>
          <w:szCs w:val="24"/>
        </w:rPr>
        <w:t>ed</w:t>
      </w:r>
      <w:r w:rsidR="005322CF" w:rsidRPr="009C7954">
        <w:rPr>
          <w:rFonts w:asciiTheme="minorHAnsi" w:hAnsiTheme="minorHAnsi"/>
          <w:sz w:val="24"/>
          <w:szCs w:val="24"/>
        </w:rPr>
        <w:t xml:space="preserve"> were undermined by </w:t>
      </w:r>
      <w:r w:rsidRPr="009C7954">
        <w:rPr>
          <w:rFonts w:asciiTheme="minorHAnsi" w:hAnsiTheme="minorHAnsi"/>
          <w:sz w:val="24"/>
          <w:szCs w:val="24"/>
        </w:rPr>
        <w:t>a</w:t>
      </w:r>
      <w:r w:rsidR="005322CF" w:rsidRPr="009C7954">
        <w:rPr>
          <w:rFonts w:asciiTheme="minorHAnsi" w:hAnsiTheme="minorHAnsi"/>
          <w:sz w:val="24"/>
          <w:szCs w:val="24"/>
        </w:rPr>
        <w:t xml:space="preserve"> P</w:t>
      </w:r>
      <w:r w:rsidR="00FB179D" w:rsidRPr="009C7954">
        <w:rPr>
          <w:rFonts w:asciiTheme="minorHAnsi" w:hAnsiTheme="minorHAnsi"/>
          <w:sz w:val="24"/>
          <w:szCs w:val="24"/>
        </w:rPr>
        <w:t>O</w:t>
      </w:r>
      <w:r w:rsidR="005322CF" w:rsidRPr="009C7954">
        <w:rPr>
          <w:rFonts w:asciiTheme="minorHAnsi" w:hAnsiTheme="minorHAnsi"/>
          <w:sz w:val="24"/>
          <w:szCs w:val="24"/>
        </w:rPr>
        <w:t xml:space="preserve"> at the </w:t>
      </w:r>
      <w:r w:rsidR="003D50B1">
        <w:rPr>
          <w:rFonts w:asciiTheme="minorHAnsi" w:hAnsiTheme="minorHAnsi"/>
          <w:sz w:val="24"/>
          <w:szCs w:val="24"/>
        </w:rPr>
        <w:t>t</w:t>
      </w:r>
      <w:r w:rsidR="005322CF" w:rsidRPr="009C7954">
        <w:rPr>
          <w:rFonts w:asciiTheme="minorHAnsi" w:hAnsiTheme="minorHAnsi"/>
          <w:sz w:val="24"/>
          <w:szCs w:val="24"/>
        </w:rPr>
        <w:t xml:space="preserve">ribunal on the basis, amongst other things, of </w:t>
      </w:r>
      <w:r w:rsidRPr="009C7954">
        <w:rPr>
          <w:rFonts w:asciiTheme="minorHAnsi" w:hAnsiTheme="minorHAnsi"/>
          <w:sz w:val="24"/>
          <w:szCs w:val="24"/>
        </w:rPr>
        <w:t>the applicant’s</w:t>
      </w:r>
      <w:r w:rsidR="00FB179D" w:rsidRPr="009C7954">
        <w:rPr>
          <w:rFonts w:asciiTheme="minorHAnsi" w:hAnsiTheme="minorHAnsi"/>
          <w:sz w:val="24"/>
          <w:szCs w:val="24"/>
        </w:rPr>
        <w:t xml:space="preserve"> ‘</w:t>
      </w:r>
      <w:r w:rsidR="005322CF" w:rsidRPr="009C7954">
        <w:rPr>
          <w:rFonts w:asciiTheme="minorHAnsi" w:hAnsiTheme="minorHAnsi"/>
          <w:sz w:val="24"/>
          <w:szCs w:val="24"/>
        </w:rPr>
        <w:t>inappropriate</w:t>
      </w:r>
      <w:r w:rsidR="00FB179D" w:rsidRPr="009C7954">
        <w:rPr>
          <w:rFonts w:asciiTheme="minorHAnsi" w:hAnsiTheme="minorHAnsi"/>
          <w:sz w:val="24"/>
          <w:szCs w:val="24"/>
        </w:rPr>
        <w:t>’</w:t>
      </w:r>
      <w:r w:rsidR="005322CF" w:rsidRPr="009C7954">
        <w:rPr>
          <w:rFonts w:asciiTheme="minorHAnsi" w:hAnsiTheme="minorHAnsi"/>
          <w:sz w:val="24"/>
          <w:szCs w:val="24"/>
        </w:rPr>
        <w:t xml:space="preserve"> behaviour</w:t>
      </w:r>
      <w:r w:rsidRPr="009C7954">
        <w:rPr>
          <w:rFonts w:asciiTheme="minorHAnsi" w:hAnsiTheme="minorHAnsi"/>
          <w:sz w:val="24"/>
          <w:szCs w:val="24"/>
        </w:rPr>
        <w:t>. As the legal representative put it,</w:t>
      </w:r>
      <w:r w:rsidR="005322CF" w:rsidRPr="009C7954">
        <w:rPr>
          <w:rFonts w:asciiTheme="minorHAnsi" w:hAnsiTheme="minorHAnsi"/>
          <w:sz w:val="24"/>
          <w:szCs w:val="24"/>
        </w:rPr>
        <w:t xml:space="preserve"> </w:t>
      </w:r>
    </w:p>
    <w:p w:rsidR="002C2B87" w:rsidRPr="009C7954" w:rsidRDefault="00C754F0" w:rsidP="00780229">
      <w:pPr>
        <w:spacing w:line="480" w:lineRule="auto"/>
        <w:ind w:left="720"/>
        <w:jc w:val="both"/>
        <w:rPr>
          <w:rFonts w:asciiTheme="minorHAnsi" w:hAnsiTheme="minorHAnsi"/>
          <w:sz w:val="24"/>
          <w:szCs w:val="24"/>
        </w:rPr>
      </w:pPr>
      <w:r w:rsidRPr="009C7954">
        <w:rPr>
          <w:rFonts w:asciiTheme="minorHAnsi" w:hAnsiTheme="minorHAnsi"/>
          <w:i/>
          <w:sz w:val="24"/>
          <w:szCs w:val="24"/>
        </w:rPr>
        <w:t>“</w:t>
      </w:r>
      <w:proofErr w:type="gramStart"/>
      <w:r w:rsidRPr="009C7954">
        <w:rPr>
          <w:rFonts w:asciiTheme="minorHAnsi" w:hAnsiTheme="minorHAnsi"/>
          <w:i/>
          <w:sz w:val="24"/>
          <w:szCs w:val="24"/>
        </w:rPr>
        <w:t>there</w:t>
      </w:r>
      <w:proofErr w:type="gramEnd"/>
      <w:r w:rsidRPr="009C7954">
        <w:rPr>
          <w:rFonts w:asciiTheme="minorHAnsi" w:hAnsiTheme="minorHAnsi"/>
          <w:i/>
          <w:sz w:val="24"/>
          <w:szCs w:val="24"/>
        </w:rPr>
        <w:t xml:space="preserve"> was no focus on the rape or anything like that, it was more peripheral things… and there was reliance on the fact that she had been found at a party where there had been alcohol, and there was just this building up of a picture of someone with maybe not the best of characters”.</w:t>
      </w:r>
      <w:r w:rsidR="005B101C" w:rsidRPr="009C7954">
        <w:rPr>
          <w:rFonts w:asciiTheme="minorHAnsi" w:hAnsiTheme="minorHAnsi"/>
          <w:sz w:val="24"/>
          <w:szCs w:val="24"/>
        </w:rPr>
        <w:t xml:space="preserve"> </w:t>
      </w:r>
    </w:p>
    <w:p w:rsidR="005322CF" w:rsidRPr="009C7954" w:rsidRDefault="005322CF" w:rsidP="002C514A">
      <w:pPr>
        <w:spacing w:line="480" w:lineRule="auto"/>
        <w:jc w:val="both"/>
        <w:rPr>
          <w:rFonts w:asciiTheme="minorHAnsi" w:hAnsiTheme="minorHAnsi"/>
          <w:sz w:val="24"/>
          <w:szCs w:val="24"/>
        </w:rPr>
      </w:pPr>
    </w:p>
    <w:p w:rsidR="00C56FDE" w:rsidRPr="009C7954" w:rsidRDefault="00887A7A" w:rsidP="002C514A">
      <w:pPr>
        <w:spacing w:line="480" w:lineRule="auto"/>
        <w:jc w:val="both"/>
        <w:rPr>
          <w:rFonts w:asciiTheme="minorHAnsi" w:hAnsiTheme="minorHAnsi"/>
          <w:sz w:val="24"/>
          <w:szCs w:val="24"/>
        </w:rPr>
      </w:pPr>
      <w:r w:rsidRPr="009C7954">
        <w:rPr>
          <w:rFonts w:asciiTheme="minorHAnsi" w:hAnsiTheme="minorHAnsi"/>
          <w:sz w:val="24"/>
          <w:szCs w:val="24"/>
        </w:rPr>
        <w:t xml:space="preserve">This tactic of undermining the overall credibility of the applicant and her claim by casting doubt on the calibre of her character echoes, of course, the kind of long-invoked but much-challenged strategy </w:t>
      </w:r>
      <w:r w:rsidR="00B12284" w:rsidRPr="009C7954">
        <w:rPr>
          <w:rFonts w:asciiTheme="minorHAnsi" w:hAnsiTheme="minorHAnsi"/>
          <w:sz w:val="24"/>
          <w:szCs w:val="24"/>
        </w:rPr>
        <w:t xml:space="preserve">utilised </w:t>
      </w:r>
      <w:r w:rsidRPr="009C7954">
        <w:rPr>
          <w:rFonts w:asciiTheme="minorHAnsi" w:hAnsiTheme="minorHAnsi"/>
          <w:sz w:val="24"/>
          <w:szCs w:val="24"/>
        </w:rPr>
        <w:t xml:space="preserve">by defence counsel in </w:t>
      </w:r>
      <w:r w:rsidR="00B12284" w:rsidRPr="009C7954">
        <w:rPr>
          <w:rFonts w:asciiTheme="minorHAnsi" w:hAnsiTheme="minorHAnsi"/>
          <w:sz w:val="24"/>
          <w:szCs w:val="24"/>
        </w:rPr>
        <w:t>criminal rape trials</w:t>
      </w:r>
      <w:r w:rsidR="003E7813" w:rsidRPr="009C7954">
        <w:rPr>
          <w:rFonts w:asciiTheme="minorHAnsi" w:hAnsiTheme="minorHAnsi"/>
          <w:sz w:val="24"/>
          <w:szCs w:val="24"/>
        </w:rPr>
        <w:t xml:space="preserve"> </w:t>
      </w:r>
      <w:r w:rsidR="00775072" w:rsidRPr="009C7954">
        <w:rPr>
          <w:rFonts w:asciiTheme="minorHAnsi" w:hAnsiTheme="minorHAnsi"/>
          <w:sz w:val="24"/>
          <w:szCs w:val="24"/>
        </w:rPr>
        <w:t>(</w:t>
      </w:r>
      <w:r w:rsidR="00D140E4" w:rsidRPr="009C7954">
        <w:rPr>
          <w:rFonts w:asciiTheme="minorHAnsi" w:hAnsiTheme="minorHAnsi"/>
          <w:sz w:val="24"/>
          <w:szCs w:val="24"/>
        </w:rPr>
        <w:t>see, for example, Lees, 2002</w:t>
      </w:r>
      <w:r w:rsidR="00775072" w:rsidRPr="009C7954">
        <w:rPr>
          <w:rFonts w:asciiTheme="minorHAnsi" w:hAnsiTheme="minorHAnsi"/>
          <w:sz w:val="24"/>
          <w:szCs w:val="24"/>
        </w:rPr>
        <w:t xml:space="preserve">; </w:t>
      </w:r>
      <w:proofErr w:type="spellStart"/>
      <w:r w:rsidR="00775072" w:rsidRPr="009C7954">
        <w:rPr>
          <w:rFonts w:asciiTheme="minorHAnsi" w:hAnsiTheme="minorHAnsi"/>
          <w:sz w:val="24"/>
          <w:szCs w:val="24"/>
        </w:rPr>
        <w:t>Temkin</w:t>
      </w:r>
      <w:proofErr w:type="spellEnd"/>
      <w:r w:rsidR="00775072" w:rsidRPr="009C7954">
        <w:rPr>
          <w:rFonts w:asciiTheme="minorHAnsi" w:hAnsiTheme="minorHAnsi"/>
          <w:sz w:val="24"/>
          <w:szCs w:val="24"/>
        </w:rPr>
        <w:t>,</w:t>
      </w:r>
      <w:r w:rsidR="00436DA0" w:rsidRPr="009C7954">
        <w:rPr>
          <w:rFonts w:asciiTheme="minorHAnsi" w:hAnsiTheme="minorHAnsi"/>
          <w:sz w:val="24"/>
          <w:szCs w:val="24"/>
        </w:rPr>
        <w:t xml:space="preserve"> 2002</w:t>
      </w:r>
      <w:r w:rsidR="00D140E4" w:rsidRPr="009C7954">
        <w:rPr>
          <w:rFonts w:asciiTheme="minorHAnsi" w:hAnsiTheme="minorHAnsi"/>
          <w:sz w:val="24"/>
          <w:szCs w:val="24"/>
        </w:rPr>
        <w:t xml:space="preserve">; </w:t>
      </w:r>
      <w:proofErr w:type="spellStart"/>
      <w:r w:rsidR="00D140E4" w:rsidRPr="009C7954">
        <w:rPr>
          <w:rFonts w:asciiTheme="minorHAnsi" w:hAnsiTheme="minorHAnsi"/>
          <w:sz w:val="24"/>
          <w:szCs w:val="24"/>
        </w:rPr>
        <w:t>Temkin</w:t>
      </w:r>
      <w:proofErr w:type="spellEnd"/>
      <w:r w:rsidR="00D140E4" w:rsidRPr="009C7954">
        <w:rPr>
          <w:rFonts w:asciiTheme="minorHAnsi" w:hAnsiTheme="minorHAnsi"/>
          <w:sz w:val="24"/>
          <w:szCs w:val="24"/>
        </w:rPr>
        <w:t xml:space="preserve"> and </w:t>
      </w:r>
      <w:proofErr w:type="spellStart"/>
      <w:r w:rsidR="00D140E4" w:rsidRPr="009C7954">
        <w:rPr>
          <w:rFonts w:asciiTheme="minorHAnsi" w:hAnsiTheme="minorHAnsi"/>
          <w:sz w:val="24"/>
          <w:szCs w:val="24"/>
        </w:rPr>
        <w:t>Krah</w:t>
      </w:r>
      <w:r w:rsidR="00D140E4" w:rsidRPr="009C7954">
        <w:rPr>
          <w:rFonts w:asciiTheme="minorHAnsi" w:hAnsiTheme="minorHAnsi" w:cs="Lucida Grande"/>
          <w:sz w:val="24"/>
          <w:szCs w:val="24"/>
        </w:rPr>
        <w:t>é</w:t>
      </w:r>
      <w:proofErr w:type="spellEnd"/>
      <w:r w:rsidR="00D140E4" w:rsidRPr="009C7954">
        <w:rPr>
          <w:rFonts w:asciiTheme="minorHAnsi" w:hAnsiTheme="minorHAnsi"/>
          <w:sz w:val="24"/>
          <w:szCs w:val="24"/>
        </w:rPr>
        <w:t>, 2008</w:t>
      </w:r>
      <w:r w:rsidR="00775072" w:rsidRPr="009C7954">
        <w:rPr>
          <w:rFonts w:asciiTheme="minorHAnsi" w:hAnsiTheme="minorHAnsi"/>
          <w:sz w:val="24"/>
          <w:szCs w:val="24"/>
        </w:rPr>
        <w:t>).</w:t>
      </w:r>
      <w:r w:rsidRPr="009C7954">
        <w:rPr>
          <w:rFonts w:asciiTheme="minorHAnsi" w:hAnsiTheme="minorHAnsi"/>
          <w:sz w:val="24"/>
          <w:szCs w:val="24"/>
        </w:rPr>
        <w:t xml:space="preserve"> Against this backdrop, it is perhaps not surprising that several interviewees in the present study directly referred to </w:t>
      </w:r>
      <w:r w:rsidR="002772D2" w:rsidRPr="009C7954">
        <w:rPr>
          <w:rFonts w:asciiTheme="minorHAnsi" w:hAnsiTheme="minorHAnsi"/>
          <w:sz w:val="24"/>
          <w:szCs w:val="24"/>
        </w:rPr>
        <w:t>examples of improvements and good practice within the criminal justice system, in terms of its handing of rape allegations, which it was suggested might usefully be transposed into the asylum system to aid in the substantiation of claims</w:t>
      </w:r>
      <w:r w:rsidR="00A97893" w:rsidRPr="009C7954">
        <w:rPr>
          <w:rFonts w:asciiTheme="minorHAnsi" w:hAnsiTheme="minorHAnsi"/>
          <w:sz w:val="24"/>
          <w:szCs w:val="24"/>
        </w:rPr>
        <w:t xml:space="preserve"> and the respectful treatment of complainants</w:t>
      </w:r>
      <w:r w:rsidR="002772D2" w:rsidRPr="009C7954">
        <w:rPr>
          <w:rFonts w:asciiTheme="minorHAnsi" w:hAnsiTheme="minorHAnsi"/>
          <w:sz w:val="24"/>
          <w:szCs w:val="24"/>
        </w:rPr>
        <w:t xml:space="preserve">. The practice of gender-matching, designed to ensure that women alleging rape have the </w:t>
      </w:r>
      <w:r w:rsidR="002772D2" w:rsidRPr="009C7954">
        <w:rPr>
          <w:rFonts w:asciiTheme="minorHAnsi" w:hAnsiTheme="minorHAnsi"/>
          <w:sz w:val="24"/>
          <w:szCs w:val="24"/>
        </w:rPr>
        <w:lastRenderedPageBreak/>
        <w:t>opportunity to speak with a female interviewer, is already incorporated as standard practice in both the asylum and criminal justice systems</w:t>
      </w:r>
      <w:r w:rsidR="008467D9" w:rsidRPr="009C7954">
        <w:rPr>
          <w:rFonts w:asciiTheme="minorHAnsi" w:hAnsiTheme="minorHAnsi"/>
          <w:sz w:val="24"/>
          <w:szCs w:val="24"/>
        </w:rPr>
        <w:t>. N</w:t>
      </w:r>
      <w:r w:rsidR="00B12284" w:rsidRPr="009C7954">
        <w:rPr>
          <w:rFonts w:asciiTheme="minorHAnsi" w:hAnsiTheme="minorHAnsi"/>
          <w:sz w:val="24"/>
          <w:szCs w:val="24"/>
        </w:rPr>
        <w:t xml:space="preserve">onetheless, </w:t>
      </w:r>
      <w:r w:rsidR="002772D2" w:rsidRPr="009C7954">
        <w:rPr>
          <w:rFonts w:asciiTheme="minorHAnsi" w:hAnsiTheme="minorHAnsi"/>
          <w:sz w:val="24"/>
          <w:szCs w:val="24"/>
        </w:rPr>
        <w:t>our study, together with previous research (</w:t>
      </w:r>
      <w:proofErr w:type="spellStart"/>
      <w:r w:rsidR="00B64108" w:rsidRPr="009C7954">
        <w:rPr>
          <w:rFonts w:asciiTheme="minorHAnsi" w:hAnsiTheme="minorHAnsi"/>
          <w:sz w:val="24"/>
          <w:szCs w:val="24"/>
        </w:rPr>
        <w:t>Ceneda</w:t>
      </w:r>
      <w:proofErr w:type="spellEnd"/>
      <w:r w:rsidR="00B64108" w:rsidRPr="009C7954">
        <w:rPr>
          <w:rFonts w:asciiTheme="minorHAnsi" w:hAnsiTheme="minorHAnsi"/>
          <w:sz w:val="24"/>
          <w:szCs w:val="24"/>
        </w:rPr>
        <w:t xml:space="preserve"> &amp; Palmer, 2006)</w:t>
      </w:r>
      <w:r w:rsidR="00F668D1">
        <w:rPr>
          <w:rFonts w:asciiTheme="minorHAnsi" w:hAnsiTheme="minorHAnsi"/>
          <w:sz w:val="24"/>
          <w:szCs w:val="24"/>
        </w:rPr>
        <w:t>,</w:t>
      </w:r>
      <w:r w:rsidR="002772D2" w:rsidRPr="009C7954">
        <w:rPr>
          <w:rFonts w:asciiTheme="minorHAnsi" w:hAnsiTheme="minorHAnsi"/>
          <w:sz w:val="24"/>
          <w:szCs w:val="24"/>
        </w:rPr>
        <w:t xml:space="preserve"> revealed that, at least in the asylum arena, operational and time constraints entail that this does not in fact happen in all cases. </w:t>
      </w:r>
      <w:r w:rsidR="00B12284" w:rsidRPr="009C7954">
        <w:rPr>
          <w:rFonts w:asciiTheme="minorHAnsi" w:hAnsiTheme="minorHAnsi"/>
          <w:sz w:val="24"/>
          <w:szCs w:val="24"/>
        </w:rPr>
        <w:t>R</w:t>
      </w:r>
      <w:r w:rsidR="002772D2" w:rsidRPr="009C7954">
        <w:rPr>
          <w:rFonts w:asciiTheme="minorHAnsi" w:hAnsiTheme="minorHAnsi"/>
          <w:sz w:val="24"/>
          <w:szCs w:val="24"/>
        </w:rPr>
        <w:t xml:space="preserve">espondents </w:t>
      </w:r>
      <w:r w:rsidR="006419DA" w:rsidRPr="009C7954">
        <w:rPr>
          <w:rFonts w:asciiTheme="minorHAnsi" w:hAnsiTheme="minorHAnsi"/>
          <w:sz w:val="24"/>
          <w:szCs w:val="24"/>
        </w:rPr>
        <w:t xml:space="preserve">in our study also </w:t>
      </w:r>
      <w:r w:rsidR="002772D2" w:rsidRPr="009C7954">
        <w:rPr>
          <w:rFonts w:asciiTheme="minorHAnsi" w:hAnsiTheme="minorHAnsi"/>
          <w:sz w:val="24"/>
          <w:szCs w:val="24"/>
        </w:rPr>
        <w:t xml:space="preserve">pointed to the possibility of the use </w:t>
      </w:r>
      <w:r w:rsidR="006419DA" w:rsidRPr="009C7954">
        <w:rPr>
          <w:rFonts w:asciiTheme="minorHAnsi" w:hAnsiTheme="minorHAnsi"/>
          <w:sz w:val="24"/>
          <w:szCs w:val="24"/>
        </w:rPr>
        <w:t>with</w:t>
      </w:r>
      <w:r w:rsidR="002772D2" w:rsidRPr="009C7954">
        <w:rPr>
          <w:rFonts w:asciiTheme="minorHAnsi" w:hAnsiTheme="minorHAnsi"/>
          <w:sz w:val="24"/>
          <w:szCs w:val="24"/>
        </w:rPr>
        <w:t xml:space="preserve">in asylum cases of: specially trained interviewers and judges; special measures for victims who are traumatised to enable them to provide ‘best evidence’; and the use of victims’ advocates to provide additional support to applicants during hearings. </w:t>
      </w:r>
    </w:p>
    <w:p w:rsidR="00C56FDE" w:rsidRPr="009C7954" w:rsidRDefault="00C56FDE" w:rsidP="002C514A">
      <w:pPr>
        <w:spacing w:line="480" w:lineRule="auto"/>
        <w:jc w:val="both"/>
        <w:rPr>
          <w:rFonts w:asciiTheme="minorHAnsi" w:hAnsiTheme="minorHAnsi"/>
          <w:sz w:val="24"/>
          <w:szCs w:val="24"/>
        </w:rPr>
      </w:pPr>
    </w:p>
    <w:p w:rsidR="0073391A" w:rsidRPr="009C7954" w:rsidRDefault="00C56FDE" w:rsidP="002C514A">
      <w:pPr>
        <w:spacing w:line="480" w:lineRule="auto"/>
        <w:jc w:val="both"/>
        <w:rPr>
          <w:rFonts w:asciiTheme="minorHAnsi" w:hAnsiTheme="minorHAnsi"/>
          <w:sz w:val="24"/>
          <w:szCs w:val="24"/>
        </w:rPr>
      </w:pPr>
      <w:r w:rsidRPr="009C7954">
        <w:rPr>
          <w:rFonts w:asciiTheme="minorHAnsi" w:hAnsiTheme="minorHAnsi"/>
          <w:sz w:val="24"/>
          <w:szCs w:val="24"/>
        </w:rPr>
        <w:t>Clearly there are distinctions to be made between the criminal justice system and the asylum process, such as: the differences in rules of proof and procedure; the absence of a defendant in the asylum context; and</w:t>
      </w:r>
      <w:r w:rsidR="007153AA" w:rsidRPr="009C7954">
        <w:rPr>
          <w:rFonts w:asciiTheme="minorHAnsi" w:hAnsiTheme="minorHAnsi"/>
          <w:sz w:val="24"/>
          <w:szCs w:val="24"/>
        </w:rPr>
        <w:t>,</w:t>
      </w:r>
      <w:r w:rsidRPr="009C7954">
        <w:rPr>
          <w:rFonts w:asciiTheme="minorHAnsi" w:hAnsiTheme="minorHAnsi"/>
          <w:sz w:val="24"/>
          <w:szCs w:val="24"/>
        </w:rPr>
        <w:t xml:space="preserve"> in determining </w:t>
      </w:r>
      <w:r w:rsidR="006419DA" w:rsidRPr="009C7954">
        <w:rPr>
          <w:rFonts w:asciiTheme="minorHAnsi" w:hAnsiTheme="minorHAnsi"/>
          <w:sz w:val="24"/>
          <w:szCs w:val="24"/>
        </w:rPr>
        <w:t xml:space="preserve">a </w:t>
      </w:r>
      <w:r w:rsidRPr="009C7954">
        <w:rPr>
          <w:rFonts w:asciiTheme="minorHAnsi" w:hAnsiTheme="minorHAnsi"/>
          <w:sz w:val="24"/>
          <w:szCs w:val="24"/>
        </w:rPr>
        <w:t xml:space="preserve">claim to asylum, the obligation upon the state to assess the likelihood of future persecution rather than prosecute past wrong-doing. For these reasons, uncritical transplants from the criminal justice system would be inappropriate. </w:t>
      </w:r>
      <w:r w:rsidR="008467D9" w:rsidRPr="009C7954">
        <w:rPr>
          <w:rFonts w:asciiTheme="minorHAnsi" w:hAnsiTheme="minorHAnsi"/>
          <w:sz w:val="24"/>
          <w:szCs w:val="24"/>
        </w:rPr>
        <w:t>However</w:t>
      </w:r>
      <w:r w:rsidRPr="009C7954">
        <w:rPr>
          <w:rFonts w:asciiTheme="minorHAnsi" w:hAnsiTheme="minorHAnsi"/>
          <w:sz w:val="24"/>
          <w:szCs w:val="24"/>
        </w:rPr>
        <w:t>, what our respondents highlight here is the scope for productive engagement across judicial arenas to ensure improved approaches to evidence gathering and credibility assessment. Although the asylum tribunal</w:t>
      </w:r>
      <w:r w:rsidR="00373C13" w:rsidRPr="009C7954">
        <w:rPr>
          <w:rFonts w:asciiTheme="minorHAnsi" w:hAnsiTheme="minorHAnsi"/>
          <w:sz w:val="24"/>
          <w:szCs w:val="24"/>
        </w:rPr>
        <w:t>, like all tribunals in the UK,</w:t>
      </w:r>
      <w:r w:rsidRPr="009C7954">
        <w:rPr>
          <w:rFonts w:asciiTheme="minorHAnsi" w:hAnsiTheme="minorHAnsi"/>
          <w:sz w:val="24"/>
          <w:szCs w:val="24"/>
        </w:rPr>
        <w:t xml:space="preserve"> is </w:t>
      </w:r>
      <w:r w:rsidR="00141C6A" w:rsidRPr="009C7954">
        <w:rPr>
          <w:rFonts w:asciiTheme="minorHAnsi" w:hAnsiTheme="minorHAnsi"/>
          <w:sz w:val="24"/>
          <w:szCs w:val="24"/>
        </w:rPr>
        <w:t xml:space="preserve">ostensibly an </w:t>
      </w:r>
      <w:r w:rsidRPr="009C7954">
        <w:rPr>
          <w:rFonts w:asciiTheme="minorHAnsi" w:hAnsiTheme="minorHAnsi"/>
          <w:sz w:val="24"/>
          <w:szCs w:val="24"/>
        </w:rPr>
        <w:t>inquisitorial forum</w:t>
      </w:r>
      <w:r w:rsidR="00373C13" w:rsidRPr="009C7954">
        <w:rPr>
          <w:rFonts w:asciiTheme="minorHAnsi" w:hAnsiTheme="minorHAnsi"/>
          <w:sz w:val="24"/>
          <w:szCs w:val="24"/>
        </w:rPr>
        <w:t xml:space="preserve"> (</w:t>
      </w:r>
      <w:proofErr w:type="spellStart"/>
      <w:r w:rsidR="00373C13" w:rsidRPr="009C7954">
        <w:rPr>
          <w:rFonts w:asciiTheme="minorHAnsi" w:hAnsiTheme="minorHAnsi"/>
          <w:sz w:val="24"/>
          <w:szCs w:val="24"/>
        </w:rPr>
        <w:t>Bano</w:t>
      </w:r>
      <w:proofErr w:type="spellEnd"/>
      <w:r w:rsidR="00373C13" w:rsidRPr="009C7954">
        <w:rPr>
          <w:rFonts w:asciiTheme="minorHAnsi" w:hAnsiTheme="minorHAnsi"/>
          <w:sz w:val="24"/>
          <w:szCs w:val="24"/>
        </w:rPr>
        <w:t>, 2012)</w:t>
      </w:r>
      <w:r w:rsidR="00141C6A" w:rsidRPr="009C7954">
        <w:rPr>
          <w:rFonts w:asciiTheme="minorHAnsi" w:hAnsiTheme="minorHAnsi"/>
          <w:sz w:val="24"/>
          <w:szCs w:val="24"/>
        </w:rPr>
        <w:t xml:space="preserve"> – or at least to some degree </w:t>
      </w:r>
      <w:r w:rsidR="006419DA" w:rsidRPr="009C7954">
        <w:rPr>
          <w:rFonts w:asciiTheme="minorHAnsi" w:hAnsiTheme="minorHAnsi"/>
          <w:sz w:val="24"/>
          <w:szCs w:val="24"/>
        </w:rPr>
        <w:t>“</w:t>
      </w:r>
      <w:r w:rsidR="00141C6A" w:rsidRPr="009C7954">
        <w:rPr>
          <w:rFonts w:asciiTheme="minorHAnsi" w:hAnsiTheme="minorHAnsi"/>
          <w:sz w:val="24"/>
          <w:szCs w:val="24"/>
        </w:rPr>
        <w:t>active, enabling and investigative</w:t>
      </w:r>
      <w:r w:rsidR="006419DA" w:rsidRPr="009C7954">
        <w:rPr>
          <w:rFonts w:asciiTheme="minorHAnsi" w:hAnsiTheme="minorHAnsi"/>
          <w:sz w:val="24"/>
          <w:szCs w:val="24"/>
        </w:rPr>
        <w:t>”</w:t>
      </w:r>
      <w:r w:rsidR="00141C6A" w:rsidRPr="009C7954">
        <w:rPr>
          <w:rFonts w:asciiTheme="minorHAnsi" w:hAnsiTheme="minorHAnsi"/>
          <w:sz w:val="24"/>
          <w:szCs w:val="24"/>
        </w:rPr>
        <w:t xml:space="preserve"> (Thomas, 2012</w:t>
      </w:r>
      <w:r w:rsidR="00806BF4">
        <w:rPr>
          <w:rFonts w:asciiTheme="minorHAnsi" w:hAnsiTheme="minorHAnsi"/>
          <w:sz w:val="24"/>
          <w:szCs w:val="24"/>
        </w:rPr>
        <w:t>:</w:t>
      </w:r>
      <w:r w:rsidR="000A08A5" w:rsidRPr="009C7954">
        <w:rPr>
          <w:rFonts w:asciiTheme="minorHAnsi" w:hAnsiTheme="minorHAnsi"/>
          <w:sz w:val="24"/>
          <w:szCs w:val="24"/>
        </w:rPr>
        <w:t xml:space="preserve"> 1</w:t>
      </w:r>
      <w:r w:rsidR="00141C6A" w:rsidRPr="009C7954">
        <w:rPr>
          <w:rFonts w:asciiTheme="minorHAnsi" w:hAnsiTheme="minorHAnsi"/>
          <w:sz w:val="24"/>
          <w:szCs w:val="24"/>
        </w:rPr>
        <w:t xml:space="preserve">) - </w:t>
      </w:r>
      <w:r w:rsidRPr="009C7954">
        <w:rPr>
          <w:rFonts w:asciiTheme="minorHAnsi" w:hAnsiTheme="minorHAnsi"/>
          <w:sz w:val="24"/>
          <w:szCs w:val="24"/>
        </w:rPr>
        <w:t xml:space="preserve">our respondents routinely described it as an adversarial and confrontational arena. Likewise, </w:t>
      </w:r>
      <w:r w:rsidR="00141C6A" w:rsidRPr="009C7954">
        <w:rPr>
          <w:rFonts w:asciiTheme="minorHAnsi" w:hAnsiTheme="minorHAnsi"/>
          <w:sz w:val="24"/>
          <w:szCs w:val="24"/>
        </w:rPr>
        <w:t xml:space="preserve">applicants’ experiences of </w:t>
      </w:r>
      <w:r w:rsidRPr="009C7954">
        <w:rPr>
          <w:rFonts w:asciiTheme="minorHAnsi" w:hAnsiTheme="minorHAnsi"/>
          <w:sz w:val="24"/>
          <w:szCs w:val="24"/>
        </w:rPr>
        <w:t xml:space="preserve">the overall application environment, including UKBA interviews, was variously </w:t>
      </w:r>
      <w:r w:rsidRPr="009C7954">
        <w:rPr>
          <w:rFonts w:asciiTheme="minorHAnsi" w:hAnsiTheme="minorHAnsi"/>
          <w:sz w:val="24"/>
          <w:szCs w:val="24"/>
        </w:rPr>
        <w:lastRenderedPageBreak/>
        <w:t xml:space="preserve">described as </w:t>
      </w:r>
      <w:r w:rsidR="009D7EE0">
        <w:rPr>
          <w:rFonts w:asciiTheme="minorHAnsi" w:hAnsiTheme="minorHAnsi"/>
          <w:sz w:val="24"/>
          <w:szCs w:val="24"/>
        </w:rPr>
        <w:t>“</w:t>
      </w:r>
      <w:r w:rsidRPr="009C7954">
        <w:rPr>
          <w:rFonts w:asciiTheme="minorHAnsi" w:hAnsiTheme="minorHAnsi"/>
          <w:i/>
          <w:sz w:val="24"/>
          <w:szCs w:val="24"/>
        </w:rPr>
        <w:t>hostile</w:t>
      </w:r>
      <w:r w:rsidR="009D7EE0">
        <w:rPr>
          <w:rFonts w:asciiTheme="minorHAnsi" w:hAnsiTheme="minorHAnsi"/>
          <w:i/>
          <w:sz w:val="24"/>
          <w:szCs w:val="24"/>
        </w:rPr>
        <w:t>”</w:t>
      </w:r>
      <w:r w:rsidRPr="009C7954">
        <w:rPr>
          <w:rFonts w:asciiTheme="minorHAnsi" w:hAnsiTheme="minorHAnsi"/>
          <w:sz w:val="24"/>
          <w:szCs w:val="24"/>
        </w:rPr>
        <w:t xml:space="preserve">, </w:t>
      </w:r>
      <w:r w:rsidR="009D7EE0">
        <w:rPr>
          <w:rFonts w:asciiTheme="minorHAnsi" w:hAnsiTheme="minorHAnsi"/>
          <w:sz w:val="24"/>
          <w:szCs w:val="24"/>
        </w:rPr>
        <w:t>“</w:t>
      </w:r>
      <w:r w:rsidRPr="009C7954">
        <w:rPr>
          <w:rFonts w:asciiTheme="minorHAnsi" w:eastAsia="MS PGothic" w:hAnsiTheme="minorHAnsi" w:cs="Arial"/>
          <w:i/>
          <w:sz w:val="24"/>
          <w:szCs w:val="24"/>
        </w:rPr>
        <w:t>frightening</w:t>
      </w:r>
      <w:r w:rsidR="009D7EE0">
        <w:rPr>
          <w:rFonts w:asciiTheme="minorHAnsi" w:eastAsia="MS PGothic" w:hAnsiTheme="minorHAnsi" w:cs="Arial"/>
          <w:sz w:val="24"/>
          <w:szCs w:val="24"/>
        </w:rPr>
        <w:t>”</w:t>
      </w:r>
      <w:r w:rsidRPr="009C7954">
        <w:rPr>
          <w:rFonts w:asciiTheme="minorHAnsi" w:eastAsia="MS PGothic" w:hAnsiTheme="minorHAnsi" w:cs="Arial"/>
          <w:sz w:val="24"/>
          <w:szCs w:val="24"/>
        </w:rPr>
        <w:t xml:space="preserve">, </w:t>
      </w:r>
      <w:r w:rsidR="009D7EE0">
        <w:rPr>
          <w:rFonts w:asciiTheme="minorHAnsi" w:eastAsia="MS PGothic" w:hAnsiTheme="minorHAnsi" w:cs="Arial"/>
          <w:sz w:val="24"/>
          <w:szCs w:val="24"/>
        </w:rPr>
        <w:t>“</w:t>
      </w:r>
      <w:r w:rsidRPr="009C7954">
        <w:rPr>
          <w:rFonts w:asciiTheme="minorHAnsi" w:eastAsia="MS PGothic" w:hAnsiTheme="minorHAnsi" w:cs="Arial"/>
          <w:i/>
          <w:sz w:val="24"/>
          <w:szCs w:val="24"/>
        </w:rPr>
        <w:t>ruthless</w:t>
      </w:r>
      <w:r w:rsidR="009D7EE0">
        <w:rPr>
          <w:rFonts w:asciiTheme="minorHAnsi" w:eastAsia="MS PGothic" w:hAnsiTheme="minorHAnsi" w:cs="Arial"/>
          <w:i/>
          <w:sz w:val="24"/>
          <w:szCs w:val="24"/>
        </w:rPr>
        <w:t>”</w:t>
      </w:r>
      <w:r w:rsidRPr="009C7954">
        <w:rPr>
          <w:rFonts w:asciiTheme="minorHAnsi" w:eastAsia="MS PGothic" w:hAnsiTheme="minorHAnsi" w:cs="Arial"/>
          <w:sz w:val="24"/>
          <w:szCs w:val="24"/>
        </w:rPr>
        <w:t xml:space="preserve">, </w:t>
      </w:r>
      <w:r w:rsidR="009D7EE0">
        <w:rPr>
          <w:rFonts w:asciiTheme="minorHAnsi" w:eastAsia="MS PGothic" w:hAnsiTheme="minorHAnsi" w:cs="Arial"/>
          <w:sz w:val="24"/>
          <w:szCs w:val="24"/>
        </w:rPr>
        <w:t>“</w:t>
      </w:r>
      <w:r w:rsidRPr="009C7954">
        <w:rPr>
          <w:rFonts w:asciiTheme="minorHAnsi" w:eastAsia="MS PGothic" w:hAnsiTheme="minorHAnsi" w:cs="Arial"/>
          <w:i/>
          <w:sz w:val="24"/>
          <w:szCs w:val="24"/>
        </w:rPr>
        <w:t>degrading</w:t>
      </w:r>
      <w:r w:rsidR="009D7EE0">
        <w:rPr>
          <w:rFonts w:asciiTheme="minorHAnsi" w:eastAsia="MS PGothic" w:hAnsiTheme="minorHAnsi" w:cs="Arial"/>
          <w:i/>
          <w:sz w:val="24"/>
          <w:szCs w:val="24"/>
        </w:rPr>
        <w:t>”</w:t>
      </w:r>
      <w:r w:rsidRPr="009C7954">
        <w:rPr>
          <w:rFonts w:asciiTheme="minorHAnsi" w:eastAsia="MS PGothic" w:hAnsiTheme="minorHAnsi" w:cs="Arial"/>
          <w:sz w:val="24"/>
          <w:szCs w:val="24"/>
        </w:rPr>
        <w:t xml:space="preserve">, </w:t>
      </w:r>
      <w:r w:rsidR="009D7EE0">
        <w:rPr>
          <w:rFonts w:asciiTheme="minorHAnsi" w:eastAsia="MS PGothic" w:hAnsiTheme="minorHAnsi" w:cs="Arial"/>
          <w:sz w:val="24"/>
          <w:szCs w:val="24"/>
        </w:rPr>
        <w:t>“</w:t>
      </w:r>
      <w:r w:rsidRPr="009C7954">
        <w:rPr>
          <w:rFonts w:asciiTheme="minorHAnsi" w:eastAsia="MS PGothic" w:hAnsiTheme="minorHAnsi" w:cs="Arial"/>
          <w:i/>
          <w:sz w:val="24"/>
          <w:szCs w:val="24"/>
        </w:rPr>
        <w:t>stressful</w:t>
      </w:r>
      <w:r w:rsidR="009D7EE0">
        <w:rPr>
          <w:rFonts w:asciiTheme="minorHAnsi" w:eastAsia="MS PGothic" w:hAnsiTheme="minorHAnsi" w:cs="Arial"/>
          <w:i/>
          <w:sz w:val="24"/>
          <w:szCs w:val="24"/>
        </w:rPr>
        <w:t>”</w:t>
      </w:r>
      <w:r w:rsidRPr="009C7954">
        <w:rPr>
          <w:rFonts w:asciiTheme="minorHAnsi" w:eastAsia="MS PGothic" w:hAnsiTheme="minorHAnsi" w:cs="Arial"/>
          <w:sz w:val="24"/>
          <w:szCs w:val="24"/>
        </w:rPr>
        <w:t xml:space="preserve">, </w:t>
      </w:r>
      <w:r w:rsidR="009D7EE0">
        <w:rPr>
          <w:rFonts w:asciiTheme="minorHAnsi" w:eastAsia="MS PGothic" w:hAnsiTheme="minorHAnsi" w:cs="Arial"/>
          <w:sz w:val="24"/>
          <w:szCs w:val="24"/>
        </w:rPr>
        <w:t>“</w:t>
      </w:r>
      <w:r w:rsidRPr="009C7954">
        <w:rPr>
          <w:rFonts w:asciiTheme="minorHAnsi" w:eastAsia="MS PGothic" w:hAnsiTheme="minorHAnsi" w:cs="Arial"/>
          <w:i/>
          <w:sz w:val="24"/>
          <w:szCs w:val="24"/>
        </w:rPr>
        <w:t>traumatising</w:t>
      </w:r>
      <w:r w:rsidR="009D7EE0">
        <w:rPr>
          <w:rFonts w:asciiTheme="minorHAnsi" w:eastAsia="MS PGothic" w:hAnsiTheme="minorHAnsi" w:cs="Arial"/>
          <w:i/>
          <w:sz w:val="24"/>
          <w:szCs w:val="24"/>
        </w:rPr>
        <w:t>”</w:t>
      </w:r>
      <w:r w:rsidRPr="009C7954">
        <w:rPr>
          <w:rFonts w:asciiTheme="minorHAnsi" w:eastAsia="MS PGothic" w:hAnsiTheme="minorHAnsi" w:cs="Arial"/>
          <w:sz w:val="24"/>
          <w:szCs w:val="24"/>
        </w:rPr>
        <w:t xml:space="preserve">, </w:t>
      </w:r>
      <w:r w:rsidR="009D7EE0">
        <w:rPr>
          <w:rFonts w:asciiTheme="minorHAnsi" w:eastAsia="MS PGothic" w:hAnsiTheme="minorHAnsi" w:cs="Arial"/>
          <w:sz w:val="24"/>
          <w:szCs w:val="24"/>
        </w:rPr>
        <w:t>“</w:t>
      </w:r>
      <w:r w:rsidRPr="009C7954">
        <w:rPr>
          <w:rFonts w:asciiTheme="minorHAnsi" w:eastAsia="MS PGothic" w:hAnsiTheme="minorHAnsi" w:cs="Arial"/>
          <w:i/>
          <w:sz w:val="24"/>
          <w:szCs w:val="24"/>
        </w:rPr>
        <w:t>cold</w:t>
      </w:r>
      <w:r w:rsidR="009D7EE0">
        <w:rPr>
          <w:rFonts w:asciiTheme="minorHAnsi" w:eastAsia="MS PGothic" w:hAnsiTheme="minorHAnsi" w:cs="Arial"/>
          <w:i/>
          <w:sz w:val="24"/>
          <w:szCs w:val="24"/>
        </w:rPr>
        <w:t>”</w:t>
      </w:r>
      <w:r w:rsidRPr="009C7954">
        <w:rPr>
          <w:rFonts w:asciiTheme="minorHAnsi" w:eastAsia="MS PGothic" w:hAnsiTheme="minorHAnsi" w:cs="Arial"/>
          <w:sz w:val="24"/>
          <w:szCs w:val="24"/>
        </w:rPr>
        <w:t xml:space="preserve">, </w:t>
      </w:r>
      <w:r w:rsidR="009D7EE0">
        <w:rPr>
          <w:rFonts w:asciiTheme="minorHAnsi" w:eastAsia="MS PGothic" w:hAnsiTheme="minorHAnsi" w:cs="Arial"/>
          <w:sz w:val="24"/>
          <w:szCs w:val="24"/>
        </w:rPr>
        <w:t>“</w:t>
      </w:r>
      <w:r w:rsidRPr="009C7954">
        <w:rPr>
          <w:rFonts w:asciiTheme="minorHAnsi" w:eastAsia="MS PGothic" w:hAnsiTheme="minorHAnsi" w:cs="Arial"/>
          <w:i/>
          <w:sz w:val="24"/>
          <w:szCs w:val="24"/>
        </w:rPr>
        <w:t>distancing</w:t>
      </w:r>
      <w:r w:rsidR="009D7EE0">
        <w:rPr>
          <w:rFonts w:asciiTheme="minorHAnsi" w:eastAsia="MS PGothic" w:hAnsiTheme="minorHAnsi" w:cs="Arial"/>
          <w:i/>
          <w:sz w:val="24"/>
          <w:szCs w:val="24"/>
        </w:rPr>
        <w:t>”</w:t>
      </w:r>
      <w:r w:rsidRPr="009C7954">
        <w:rPr>
          <w:rFonts w:asciiTheme="minorHAnsi" w:eastAsia="MS PGothic" w:hAnsiTheme="minorHAnsi" w:cs="Arial"/>
          <w:sz w:val="24"/>
          <w:szCs w:val="24"/>
        </w:rPr>
        <w:t xml:space="preserve"> and </w:t>
      </w:r>
      <w:r w:rsidR="009D7EE0">
        <w:rPr>
          <w:rFonts w:asciiTheme="minorHAnsi" w:eastAsia="MS PGothic" w:hAnsiTheme="minorHAnsi" w:cs="Arial"/>
          <w:sz w:val="24"/>
          <w:szCs w:val="24"/>
        </w:rPr>
        <w:t>“</w:t>
      </w:r>
      <w:r w:rsidRPr="009C7954">
        <w:rPr>
          <w:rFonts w:asciiTheme="minorHAnsi" w:eastAsia="MS PGothic" w:hAnsiTheme="minorHAnsi" w:cs="Arial"/>
          <w:i/>
          <w:sz w:val="24"/>
          <w:szCs w:val="24"/>
        </w:rPr>
        <w:t>intimidating</w:t>
      </w:r>
      <w:r w:rsidR="009D7EE0">
        <w:rPr>
          <w:rFonts w:asciiTheme="minorHAnsi" w:eastAsia="MS PGothic" w:hAnsiTheme="minorHAnsi" w:cs="Arial"/>
          <w:i/>
          <w:sz w:val="24"/>
          <w:szCs w:val="24"/>
        </w:rPr>
        <w:t>”</w:t>
      </w:r>
      <w:r w:rsidRPr="009C7954">
        <w:rPr>
          <w:rFonts w:asciiTheme="minorHAnsi" w:eastAsia="MS PGothic" w:hAnsiTheme="minorHAnsi" w:cs="Arial"/>
          <w:sz w:val="24"/>
          <w:szCs w:val="24"/>
        </w:rPr>
        <w:t>. The ways in which measures to support vulnerable applicants, akin to those used for vulnerable witnesses in criminal trials, might assist in ensuring a fuller and more coherent narration of a claim (which in turn might support its credibility) merit</w:t>
      </w:r>
      <w:r w:rsidR="007153AA" w:rsidRPr="009C7954">
        <w:rPr>
          <w:rFonts w:asciiTheme="minorHAnsi" w:eastAsia="MS PGothic" w:hAnsiTheme="minorHAnsi" w:cs="Arial"/>
          <w:sz w:val="24"/>
          <w:szCs w:val="24"/>
        </w:rPr>
        <w:t xml:space="preserve"> </w:t>
      </w:r>
      <w:r w:rsidRPr="009C7954">
        <w:rPr>
          <w:rFonts w:asciiTheme="minorHAnsi" w:eastAsia="MS PGothic" w:hAnsiTheme="minorHAnsi" w:cs="Arial"/>
          <w:sz w:val="24"/>
          <w:szCs w:val="24"/>
        </w:rPr>
        <w:t>reflection</w:t>
      </w:r>
      <w:r w:rsidR="00806BF4">
        <w:rPr>
          <w:rFonts w:asciiTheme="minorHAnsi" w:eastAsia="MS PGothic" w:hAnsiTheme="minorHAnsi" w:cs="Arial"/>
          <w:sz w:val="24"/>
          <w:szCs w:val="24"/>
        </w:rPr>
        <w:t xml:space="preserve"> (see also </w:t>
      </w:r>
      <w:proofErr w:type="spellStart"/>
      <w:r w:rsidR="00806BF4">
        <w:rPr>
          <w:rFonts w:asciiTheme="minorHAnsi" w:eastAsia="MS PGothic" w:hAnsiTheme="minorHAnsi" w:cs="Arial"/>
          <w:sz w:val="24"/>
          <w:szCs w:val="24"/>
        </w:rPr>
        <w:t>Eyster</w:t>
      </w:r>
      <w:proofErr w:type="spellEnd"/>
      <w:r w:rsidR="00806BF4">
        <w:rPr>
          <w:rFonts w:asciiTheme="minorHAnsi" w:eastAsia="MS PGothic" w:hAnsiTheme="minorHAnsi" w:cs="Arial"/>
          <w:sz w:val="24"/>
          <w:szCs w:val="24"/>
        </w:rPr>
        <w:t xml:space="preserve">, 2012: </w:t>
      </w:r>
      <w:r w:rsidR="00304B96" w:rsidRPr="009C7954">
        <w:rPr>
          <w:rFonts w:asciiTheme="minorHAnsi" w:eastAsia="MS PGothic" w:hAnsiTheme="minorHAnsi" w:cs="Arial"/>
          <w:sz w:val="24"/>
          <w:szCs w:val="24"/>
        </w:rPr>
        <w:t>31-34, who calls for rules, similar to ‘rape shield laws’ to protect unwarranted attacks against asylum claimants’ credibility)</w:t>
      </w:r>
      <w:r w:rsidRPr="009C7954">
        <w:rPr>
          <w:rFonts w:asciiTheme="minorHAnsi" w:eastAsia="MS PGothic" w:hAnsiTheme="minorHAnsi" w:cs="Arial"/>
          <w:sz w:val="24"/>
          <w:szCs w:val="24"/>
        </w:rPr>
        <w:t xml:space="preserve">.  </w:t>
      </w:r>
      <w:r w:rsidRPr="009C7954">
        <w:rPr>
          <w:rFonts w:asciiTheme="minorHAnsi" w:hAnsiTheme="minorHAnsi"/>
          <w:sz w:val="24"/>
          <w:szCs w:val="24"/>
        </w:rPr>
        <w:t xml:space="preserve"> In addition, in a context in which – as we will discuss in more detail below– there is evidence of potentially problematic assumptions (about </w:t>
      </w:r>
      <w:r w:rsidR="0073391A" w:rsidRPr="009C7954">
        <w:rPr>
          <w:rFonts w:asciiTheme="minorHAnsi" w:hAnsiTheme="minorHAnsi"/>
          <w:sz w:val="24"/>
          <w:szCs w:val="24"/>
        </w:rPr>
        <w:t xml:space="preserve">the appropriate behaviour of </w:t>
      </w:r>
      <w:r w:rsidRPr="009C7954">
        <w:rPr>
          <w:rFonts w:asciiTheme="minorHAnsi" w:hAnsiTheme="minorHAnsi"/>
          <w:sz w:val="24"/>
          <w:szCs w:val="24"/>
        </w:rPr>
        <w:t>women general</w:t>
      </w:r>
      <w:r w:rsidR="0073391A" w:rsidRPr="009C7954">
        <w:rPr>
          <w:rFonts w:asciiTheme="minorHAnsi" w:hAnsiTheme="minorHAnsi"/>
          <w:sz w:val="24"/>
          <w:szCs w:val="24"/>
        </w:rPr>
        <w:t>ly</w:t>
      </w:r>
      <w:r w:rsidR="007E0301" w:rsidRPr="009C7954">
        <w:rPr>
          <w:rFonts w:asciiTheme="minorHAnsi" w:hAnsiTheme="minorHAnsi"/>
          <w:sz w:val="24"/>
          <w:szCs w:val="24"/>
        </w:rPr>
        <w:t>,</w:t>
      </w:r>
      <w:r w:rsidRPr="009C7954">
        <w:rPr>
          <w:rFonts w:asciiTheme="minorHAnsi" w:hAnsiTheme="minorHAnsi"/>
          <w:sz w:val="24"/>
          <w:szCs w:val="24"/>
        </w:rPr>
        <w:t xml:space="preserve"> and sexual violence </w:t>
      </w:r>
      <w:r w:rsidR="006419DA" w:rsidRPr="009C7954">
        <w:rPr>
          <w:rFonts w:asciiTheme="minorHAnsi" w:hAnsiTheme="minorHAnsi"/>
          <w:sz w:val="24"/>
          <w:szCs w:val="24"/>
        </w:rPr>
        <w:t xml:space="preserve">victims </w:t>
      </w:r>
      <w:r w:rsidRPr="009C7954">
        <w:rPr>
          <w:rFonts w:asciiTheme="minorHAnsi" w:hAnsiTheme="minorHAnsi"/>
          <w:sz w:val="24"/>
          <w:szCs w:val="24"/>
        </w:rPr>
        <w:t xml:space="preserve">in particular) informing the way in which </w:t>
      </w:r>
      <w:r w:rsidR="007E0301" w:rsidRPr="009C7954">
        <w:rPr>
          <w:rFonts w:asciiTheme="minorHAnsi" w:hAnsiTheme="minorHAnsi"/>
          <w:sz w:val="24"/>
          <w:szCs w:val="24"/>
        </w:rPr>
        <w:t xml:space="preserve">some </w:t>
      </w:r>
      <w:r w:rsidRPr="009C7954">
        <w:rPr>
          <w:rFonts w:asciiTheme="minorHAnsi" w:hAnsiTheme="minorHAnsi"/>
          <w:sz w:val="24"/>
          <w:szCs w:val="24"/>
        </w:rPr>
        <w:t>asylum decision-makers assess the credibility of a claim of rape, there may also be valuable lessons to be learned from recent efforts within the criminal justice system to dispel myths and stereotypes amongst jurors through education</w:t>
      </w:r>
      <w:r w:rsidR="007153AA" w:rsidRPr="009C7954">
        <w:rPr>
          <w:rFonts w:asciiTheme="minorHAnsi" w:hAnsiTheme="minorHAnsi"/>
          <w:sz w:val="24"/>
          <w:szCs w:val="24"/>
        </w:rPr>
        <w:t xml:space="preserve"> (</w:t>
      </w:r>
      <w:r w:rsidR="0073391A" w:rsidRPr="009C7954">
        <w:rPr>
          <w:rFonts w:asciiTheme="minorHAnsi" w:hAnsiTheme="minorHAnsi"/>
          <w:sz w:val="24"/>
          <w:szCs w:val="24"/>
        </w:rPr>
        <w:t>Ellison and Munro</w:t>
      </w:r>
      <w:r w:rsidR="006419DA" w:rsidRPr="009C7954">
        <w:rPr>
          <w:rFonts w:asciiTheme="minorHAnsi" w:hAnsiTheme="minorHAnsi"/>
          <w:sz w:val="24"/>
          <w:szCs w:val="24"/>
        </w:rPr>
        <w:t>,</w:t>
      </w:r>
      <w:r w:rsidR="00563C40" w:rsidRPr="009C7954">
        <w:rPr>
          <w:rFonts w:asciiTheme="minorHAnsi" w:hAnsiTheme="minorHAnsi"/>
          <w:sz w:val="24"/>
          <w:szCs w:val="24"/>
        </w:rPr>
        <w:t xml:space="preserve"> 2009b</w:t>
      </w:r>
      <w:r w:rsidR="007153AA" w:rsidRPr="009C7954">
        <w:rPr>
          <w:rFonts w:asciiTheme="minorHAnsi" w:hAnsiTheme="minorHAnsi"/>
          <w:sz w:val="24"/>
          <w:szCs w:val="24"/>
        </w:rPr>
        <w:t>)</w:t>
      </w:r>
      <w:r w:rsidRPr="009C7954">
        <w:rPr>
          <w:rFonts w:asciiTheme="minorHAnsi" w:hAnsiTheme="minorHAnsi"/>
          <w:sz w:val="24"/>
          <w:szCs w:val="24"/>
        </w:rPr>
        <w:t xml:space="preserve">. </w:t>
      </w:r>
    </w:p>
    <w:p w:rsidR="0073391A" w:rsidRPr="009C7954" w:rsidRDefault="0073391A" w:rsidP="002C514A">
      <w:pPr>
        <w:spacing w:line="480" w:lineRule="auto"/>
        <w:jc w:val="both"/>
        <w:rPr>
          <w:rFonts w:asciiTheme="minorHAnsi" w:hAnsiTheme="minorHAnsi"/>
          <w:sz w:val="24"/>
          <w:szCs w:val="24"/>
        </w:rPr>
      </w:pPr>
    </w:p>
    <w:p w:rsidR="00C56FDE" w:rsidRPr="009C7954" w:rsidRDefault="00C56FDE" w:rsidP="002C514A">
      <w:pPr>
        <w:spacing w:line="480" w:lineRule="auto"/>
        <w:jc w:val="both"/>
        <w:rPr>
          <w:rFonts w:asciiTheme="minorHAnsi" w:hAnsiTheme="minorHAnsi"/>
          <w:sz w:val="24"/>
          <w:szCs w:val="24"/>
        </w:rPr>
      </w:pPr>
      <w:r w:rsidRPr="009C7954">
        <w:rPr>
          <w:rFonts w:asciiTheme="minorHAnsi" w:hAnsiTheme="minorHAnsi"/>
          <w:sz w:val="24"/>
          <w:szCs w:val="24"/>
        </w:rPr>
        <w:t>In the next section, we will explore more directly some of the key factors that our research suggests decision-makers</w:t>
      </w:r>
      <w:r w:rsidR="007E0301" w:rsidRPr="009C7954">
        <w:rPr>
          <w:rFonts w:asciiTheme="minorHAnsi" w:hAnsiTheme="minorHAnsi"/>
          <w:sz w:val="24"/>
          <w:szCs w:val="24"/>
        </w:rPr>
        <w:t xml:space="preserve"> often</w:t>
      </w:r>
      <w:r w:rsidRPr="009C7954">
        <w:rPr>
          <w:rFonts w:asciiTheme="minorHAnsi" w:hAnsiTheme="minorHAnsi"/>
          <w:sz w:val="24"/>
          <w:szCs w:val="24"/>
        </w:rPr>
        <w:t xml:space="preserve"> take into account when assessing the credibility of a claim of rape within the context of an asylum application. We will reflect on the assumptions that inform this process as well as the ways in which such assumptions have the potential to unjustly reduce applicants’ prospects for being heard and believed. More specifically, </w:t>
      </w:r>
      <w:r w:rsidR="003B332D" w:rsidRPr="009C7954">
        <w:rPr>
          <w:rFonts w:asciiTheme="minorHAnsi" w:hAnsiTheme="minorHAnsi"/>
          <w:sz w:val="24"/>
          <w:szCs w:val="24"/>
        </w:rPr>
        <w:t xml:space="preserve">we </w:t>
      </w:r>
      <w:r w:rsidRPr="009C7954">
        <w:rPr>
          <w:rFonts w:asciiTheme="minorHAnsi" w:hAnsiTheme="minorHAnsi"/>
          <w:sz w:val="24"/>
          <w:szCs w:val="24"/>
        </w:rPr>
        <w:t>focus on four factors – delay, inconsistency, demeanour and expert evidence – which, not coincidentally, have also been shown to impact (albeit sometimes in subtly or significantly different ways) on decision-making</w:t>
      </w:r>
      <w:r w:rsidR="003B332D" w:rsidRPr="009C7954">
        <w:rPr>
          <w:rFonts w:asciiTheme="minorHAnsi" w:hAnsiTheme="minorHAnsi"/>
          <w:sz w:val="24"/>
          <w:szCs w:val="24"/>
        </w:rPr>
        <w:t xml:space="preserve"> on </w:t>
      </w:r>
      <w:r w:rsidRPr="009C7954">
        <w:rPr>
          <w:rFonts w:asciiTheme="minorHAnsi" w:hAnsiTheme="minorHAnsi"/>
          <w:sz w:val="24"/>
          <w:szCs w:val="24"/>
        </w:rPr>
        <w:t xml:space="preserve">rape </w:t>
      </w:r>
      <w:r w:rsidR="003B332D" w:rsidRPr="009C7954">
        <w:rPr>
          <w:rFonts w:asciiTheme="minorHAnsi" w:hAnsiTheme="minorHAnsi"/>
          <w:sz w:val="24"/>
          <w:szCs w:val="24"/>
        </w:rPr>
        <w:t>with</w:t>
      </w:r>
      <w:r w:rsidRPr="009C7954">
        <w:rPr>
          <w:rFonts w:asciiTheme="minorHAnsi" w:hAnsiTheme="minorHAnsi"/>
          <w:sz w:val="24"/>
          <w:szCs w:val="24"/>
        </w:rPr>
        <w:t xml:space="preserve">in the </w:t>
      </w:r>
      <w:r w:rsidR="003B332D" w:rsidRPr="009C7954">
        <w:rPr>
          <w:rFonts w:asciiTheme="minorHAnsi" w:hAnsiTheme="minorHAnsi"/>
          <w:sz w:val="24"/>
          <w:szCs w:val="24"/>
        </w:rPr>
        <w:t>CJS</w:t>
      </w:r>
      <w:r w:rsidR="0073391A" w:rsidRPr="009C7954">
        <w:rPr>
          <w:rFonts w:asciiTheme="minorHAnsi" w:hAnsiTheme="minorHAnsi"/>
          <w:sz w:val="24"/>
          <w:szCs w:val="24"/>
        </w:rPr>
        <w:t xml:space="preserve"> </w:t>
      </w:r>
      <w:r w:rsidRPr="009C7954">
        <w:rPr>
          <w:rFonts w:asciiTheme="minorHAnsi" w:hAnsiTheme="minorHAnsi"/>
          <w:sz w:val="24"/>
          <w:szCs w:val="24"/>
        </w:rPr>
        <w:t>(</w:t>
      </w:r>
      <w:r w:rsidR="000A08A5" w:rsidRPr="009C7954">
        <w:rPr>
          <w:rFonts w:asciiTheme="minorHAnsi" w:hAnsiTheme="minorHAnsi"/>
          <w:sz w:val="24"/>
          <w:szCs w:val="24"/>
        </w:rPr>
        <w:t xml:space="preserve">see, </w:t>
      </w:r>
      <w:r w:rsidR="006419DA" w:rsidRPr="009C7954">
        <w:rPr>
          <w:rFonts w:asciiTheme="minorHAnsi" w:hAnsiTheme="minorHAnsi"/>
          <w:sz w:val="24"/>
          <w:szCs w:val="24"/>
        </w:rPr>
        <w:t xml:space="preserve">for example, </w:t>
      </w:r>
      <w:r w:rsidR="0073391A" w:rsidRPr="009C7954">
        <w:rPr>
          <w:rFonts w:asciiTheme="minorHAnsi" w:hAnsiTheme="minorHAnsi"/>
          <w:sz w:val="24"/>
          <w:szCs w:val="24"/>
        </w:rPr>
        <w:t xml:space="preserve">Ellison </w:t>
      </w:r>
      <w:r w:rsidR="006419DA" w:rsidRPr="009C7954">
        <w:rPr>
          <w:rFonts w:asciiTheme="minorHAnsi" w:hAnsiTheme="minorHAnsi"/>
          <w:sz w:val="24"/>
          <w:szCs w:val="24"/>
        </w:rPr>
        <w:t>&amp;</w:t>
      </w:r>
      <w:r w:rsidR="0073391A" w:rsidRPr="009C7954">
        <w:rPr>
          <w:rFonts w:asciiTheme="minorHAnsi" w:hAnsiTheme="minorHAnsi"/>
          <w:sz w:val="24"/>
          <w:szCs w:val="24"/>
        </w:rPr>
        <w:t xml:space="preserve"> Munro 2009</w:t>
      </w:r>
      <w:r w:rsidR="00563C40" w:rsidRPr="009C7954">
        <w:rPr>
          <w:rFonts w:asciiTheme="minorHAnsi" w:hAnsiTheme="minorHAnsi"/>
          <w:sz w:val="24"/>
          <w:szCs w:val="24"/>
        </w:rPr>
        <w:t>a</w:t>
      </w:r>
      <w:r w:rsidR="006419DA" w:rsidRPr="009C7954">
        <w:rPr>
          <w:rFonts w:asciiTheme="minorHAnsi" w:hAnsiTheme="minorHAnsi"/>
          <w:sz w:val="24"/>
          <w:szCs w:val="24"/>
        </w:rPr>
        <w:t>).</w:t>
      </w:r>
    </w:p>
    <w:p w:rsidR="00676720" w:rsidRPr="009C7954" w:rsidRDefault="00676720" w:rsidP="002C514A">
      <w:pPr>
        <w:spacing w:line="480" w:lineRule="auto"/>
        <w:jc w:val="both"/>
        <w:rPr>
          <w:rFonts w:asciiTheme="minorHAnsi" w:hAnsiTheme="minorHAnsi"/>
          <w:sz w:val="24"/>
          <w:szCs w:val="24"/>
        </w:rPr>
      </w:pPr>
    </w:p>
    <w:p w:rsidR="0016062F" w:rsidRPr="009C7954" w:rsidRDefault="0056053B" w:rsidP="006A5490">
      <w:pPr>
        <w:spacing w:line="480" w:lineRule="auto"/>
        <w:jc w:val="both"/>
        <w:outlineLvl w:val="0"/>
        <w:rPr>
          <w:rFonts w:asciiTheme="minorHAnsi" w:hAnsiTheme="minorHAnsi"/>
          <w:b/>
          <w:sz w:val="24"/>
          <w:szCs w:val="24"/>
          <w:u w:val="single"/>
        </w:rPr>
      </w:pPr>
      <w:r w:rsidRPr="009C7954">
        <w:rPr>
          <w:rFonts w:asciiTheme="minorHAnsi" w:hAnsiTheme="minorHAnsi"/>
          <w:b/>
          <w:sz w:val="24"/>
          <w:szCs w:val="24"/>
          <w:u w:val="single"/>
        </w:rPr>
        <w:t xml:space="preserve">5. </w:t>
      </w:r>
      <w:r w:rsidR="00AF554C" w:rsidRPr="009C7954">
        <w:rPr>
          <w:rFonts w:asciiTheme="minorHAnsi" w:hAnsiTheme="minorHAnsi"/>
          <w:b/>
          <w:sz w:val="24"/>
          <w:szCs w:val="24"/>
          <w:u w:val="single"/>
        </w:rPr>
        <w:t xml:space="preserve">Specific </w:t>
      </w:r>
      <w:r w:rsidRPr="009C7954">
        <w:rPr>
          <w:rFonts w:asciiTheme="minorHAnsi" w:hAnsiTheme="minorHAnsi"/>
          <w:b/>
          <w:sz w:val="24"/>
          <w:szCs w:val="24"/>
          <w:u w:val="single"/>
        </w:rPr>
        <w:t>M</w:t>
      </w:r>
      <w:r w:rsidR="0016062F" w:rsidRPr="009C7954">
        <w:rPr>
          <w:rFonts w:asciiTheme="minorHAnsi" w:hAnsiTheme="minorHAnsi"/>
          <w:b/>
          <w:sz w:val="24"/>
          <w:szCs w:val="24"/>
          <w:u w:val="single"/>
        </w:rPr>
        <w:t>a</w:t>
      </w:r>
      <w:r w:rsidRPr="009C7954">
        <w:rPr>
          <w:rFonts w:asciiTheme="minorHAnsi" w:hAnsiTheme="minorHAnsi"/>
          <w:b/>
          <w:sz w:val="24"/>
          <w:szCs w:val="24"/>
          <w:u w:val="single"/>
        </w:rPr>
        <w:t>rkers of (</w:t>
      </w:r>
      <w:r w:rsidR="00AF554C" w:rsidRPr="009C7954">
        <w:rPr>
          <w:rFonts w:asciiTheme="minorHAnsi" w:hAnsiTheme="minorHAnsi"/>
          <w:b/>
          <w:sz w:val="24"/>
          <w:szCs w:val="24"/>
          <w:u w:val="single"/>
        </w:rPr>
        <w:t>I</w:t>
      </w:r>
      <w:r w:rsidRPr="009C7954">
        <w:rPr>
          <w:rFonts w:asciiTheme="minorHAnsi" w:hAnsiTheme="minorHAnsi"/>
          <w:b/>
          <w:sz w:val="24"/>
          <w:szCs w:val="24"/>
          <w:u w:val="single"/>
        </w:rPr>
        <w:t>n</w:t>
      </w:r>
      <w:proofErr w:type="gramStart"/>
      <w:r w:rsidRPr="009C7954">
        <w:rPr>
          <w:rFonts w:asciiTheme="minorHAnsi" w:hAnsiTheme="minorHAnsi"/>
          <w:b/>
          <w:sz w:val="24"/>
          <w:szCs w:val="24"/>
          <w:u w:val="single"/>
        </w:rPr>
        <w:t>)</w:t>
      </w:r>
      <w:r w:rsidR="00AF554C" w:rsidRPr="009C7954">
        <w:rPr>
          <w:rFonts w:asciiTheme="minorHAnsi" w:hAnsiTheme="minorHAnsi"/>
          <w:b/>
          <w:sz w:val="24"/>
          <w:szCs w:val="24"/>
          <w:u w:val="single"/>
        </w:rPr>
        <w:t>C</w:t>
      </w:r>
      <w:r w:rsidRPr="009C7954">
        <w:rPr>
          <w:rFonts w:asciiTheme="minorHAnsi" w:hAnsiTheme="minorHAnsi"/>
          <w:b/>
          <w:sz w:val="24"/>
          <w:szCs w:val="24"/>
          <w:u w:val="single"/>
        </w:rPr>
        <w:t>redibility</w:t>
      </w:r>
      <w:proofErr w:type="gramEnd"/>
      <w:r w:rsidRPr="009C7954">
        <w:rPr>
          <w:rFonts w:asciiTheme="minorHAnsi" w:hAnsiTheme="minorHAnsi"/>
          <w:b/>
          <w:sz w:val="24"/>
          <w:szCs w:val="24"/>
          <w:u w:val="single"/>
        </w:rPr>
        <w:t xml:space="preserve">: </w:t>
      </w:r>
      <w:r w:rsidR="00AF554C" w:rsidRPr="009C7954">
        <w:rPr>
          <w:rFonts w:asciiTheme="minorHAnsi" w:hAnsiTheme="minorHAnsi"/>
          <w:b/>
          <w:sz w:val="24"/>
          <w:szCs w:val="24"/>
          <w:u w:val="single"/>
        </w:rPr>
        <w:t>D</w:t>
      </w:r>
      <w:r w:rsidRPr="009C7954">
        <w:rPr>
          <w:rFonts w:asciiTheme="minorHAnsi" w:hAnsiTheme="minorHAnsi"/>
          <w:b/>
          <w:sz w:val="24"/>
          <w:szCs w:val="24"/>
          <w:u w:val="single"/>
        </w:rPr>
        <w:t>elay</w:t>
      </w:r>
      <w:r w:rsidR="00AF554C" w:rsidRPr="009C7954">
        <w:rPr>
          <w:rFonts w:asciiTheme="minorHAnsi" w:hAnsiTheme="minorHAnsi"/>
          <w:b/>
          <w:sz w:val="24"/>
          <w:szCs w:val="24"/>
          <w:u w:val="single"/>
        </w:rPr>
        <w:t>, I</w:t>
      </w:r>
      <w:r w:rsidRPr="009C7954">
        <w:rPr>
          <w:rFonts w:asciiTheme="minorHAnsi" w:hAnsiTheme="minorHAnsi"/>
          <w:b/>
          <w:sz w:val="24"/>
          <w:szCs w:val="24"/>
          <w:u w:val="single"/>
        </w:rPr>
        <w:t>nconsistenc</w:t>
      </w:r>
      <w:r w:rsidR="00AF554C" w:rsidRPr="009C7954">
        <w:rPr>
          <w:rFonts w:asciiTheme="minorHAnsi" w:hAnsiTheme="minorHAnsi"/>
          <w:b/>
          <w:sz w:val="24"/>
          <w:szCs w:val="24"/>
          <w:u w:val="single"/>
        </w:rPr>
        <w:t>y, D</w:t>
      </w:r>
      <w:r w:rsidRPr="009C7954">
        <w:rPr>
          <w:rFonts w:asciiTheme="minorHAnsi" w:hAnsiTheme="minorHAnsi"/>
          <w:b/>
          <w:sz w:val="24"/>
          <w:szCs w:val="24"/>
          <w:u w:val="single"/>
        </w:rPr>
        <w:t>emeanour</w:t>
      </w:r>
      <w:r w:rsidR="00AF554C" w:rsidRPr="009C7954">
        <w:rPr>
          <w:rFonts w:asciiTheme="minorHAnsi" w:hAnsiTheme="minorHAnsi"/>
          <w:b/>
          <w:sz w:val="24"/>
          <w:szCs w:val="24"/>
          <w:u w:val="single"/>
        </w:rPr>
        <w:t>,</w:t>
      </w:r>
      <w:r w:rsidR="0016062F" w:rsidRPr="009C7954">
        <w:rPr>
          <w:rFonts w:asciiTheme="minorHAnsi" w:hAnsiTheme="minorHAnsi"/>
          <w:b/>
          <w:sz w:val="24"/>
          <w:szCs w:val="24"/>
          <w:u w:val="single"/>
        </w:rPr>
        <w:t xml:space="preserve"> and </w:t>
      </w:r>
      <w:r w:rsidR="00AF554C" w:rsidRPr="009C7954">
        <w:rPr>
          <w:rFonts w:asciiTheme="minorHAnsi" w:hAnsiTheme="minorHAnsi"/>
          <w:b/>
          <w:sz w:val="24"/>
          <w:szCs w:val="24"/>
          <w:u w:val="single"/>
        </w:rPr>
        <w:t>E</w:t>
      </w:r>
      <w:r w:rsidR="0016062F" w:rsidRPr="009C7954">
        <w:rPr>
          <w:rFonts w:asciiTheme="minorHAnsi" w:hAnsiTheme="minorHAnsi"/>
          <w:b/>
          <w:sz w:val="24"/>
          <w:szCs w:val="24"/>
          <w:u w:val="single"/>
        </w:rPr>
        <w:t xml:space="preserve">xpert </w:t>
      </w:r>
      <w:r w:rsidR="00AF554C" w:rsidRPr="009C7954">
        <w:rPr>
          <w:rFonts w:asciiTheme="minorHAnsi" w:hAnsiTheme="minorHAnsi"/>
          <w:b/>
          <w:sz w:val="24"/>
          <w:szCs w:val="24"/>
          <w:u w:val="single"/>
        </w:rPr>
        <w:t>E</w:t>
      </w:r>
      <w:r w:rsidR="0016062F" w:rsidRPr="009C7954">
        <w:rPr>
          <w:rFonts w:asciiTheme="minorHAnsi" w:hAnsiTheme="minorHAnsi"/>
          <w:b/>
          <w:sz w:val="24"/>
          <w:szCs w:val="24"/>
          <w:u w:val="single"/>
        </w:rPr>
        <w:t>vidence</w:t>
      </w:r>
    </w:p>
    <w:p w:rsidR="00664AD7" w:rsidRPr="009C7954" w:rsidRDefault="00664AD7" w:rsidP="002C514A">
      <w:pPr>
        <w:spacing w:line="480" w:lineRule="auto"/>
        <w:jc w:val="both"/>
        <w:rPr>
          <w:rFonts w:asciiTheme="minorHAnsi" w:hAnsiTheme="minorHAnsi"/>
          <w:sz w:val="24"/>
          <w:szCs w:val="24"/>
        </w:rPr>
      </w:pPr>
    </w:p>
    <w:p w:rsidR="007C7D20" w:rsidRPr="009C7954" w:rsidRDefault="00C8244B" w:rsidP="002C514A">
      <w:pPr>
        <w:spacing w:line="480" w:lineRule="auto"/>
        <w:jc w:val="both"/>
        <w:rPr>
          <w:rFonts w:asciiTheme="minorHAnsi" w:hAnsiTheme="minorHAnsi"/>
          <w:sz w:val="24"/>
          <w:szCs w:val="24"/>
        </w:rPr>
      </w:pPr>
      <w:r w:rsidRPr="009C7954">
        <w:rPr>
          <w:rFonts w:asciiTheme="minorHAnsi" w:hAnsiTheme="minorHAnsi"/>
          <w:sz w:val="24"/>
          <w:szCs w:val="24"/>
        </w:rPr>
        <w:t>As outlined above, assessing the credibility of a claim in the asylum context requires consideration of two aspects</w:t>
      </w:r>
      <w:r w:rsidR="000073D2" w:rsidRPr="009C7954">
        <w:rPr>
          <w:rFonts w:asciiTheme="minorHAnsi" w:hAnsiTheme="minorHAnsi"/>
          <w:sz w:val="24"/>
          <w:szCs w:val="24"/>
        </w:rPr>
        <w:t>:</w:t>
      </w:r>
      <w:r w:rsidRPr="009C7954">
        <w:rPr>
          <w:rFonts w:asciiTheme="minorHAnsi" w:hAnsiTheme="minorHAnsi"/>
          <w:sz w:val="24"/>
          <w:szCs w:val="24"/>
        </w:rPr>
        <w:t xml:space="preserve"> internal credibility, which focusses upon the coherence of the account provided by the applica</w:t>
      </w:r>
      <w:r w:rsidR="009D7B73" w:rsidRPr="009C7954">
        <w:rPr>
          <w:rFonts w:asciiTheme="minorHAnsi" w:hAnsiTheme="minorHAnsi"/>
          <w:sz w:val="24"/>
          <w:szCs w:val="24"/>
        </w:rPr>
        <w:t>n</w:t>
      </w:r>
      <w:r w:rsidRPr="009C7954">
        <w:rPr>
          <w:rFonts w:asciiTheme="minorHAnsi" w:hAnsiTheme="minorHAnsi"/>
          <w:sz w:val="24"/>
          <w:szCs w:val="24"/>
        </w:rPr>
        <w:t>t</w:t>
      </w:r>
      <w:r w:rsidR="000073D2" w:rsidRPr="009C7954">
        <w:rPr>
          <w:rFonts w:asciiTheme="minorHAnsi" w:hAnsiTheme="minorHAnsi"/>
          <w:sz w:val="24"/>
          <w:szCs w:val="24"/>
        </w:rPr>
        <w:t>;</w:t>
      </w:r>
      <w:r w:rsidRPr="009C7954">
        <w:rPr>
          <w:rFonts w:asciiTheme="minorHAnsi" w:hAnsiTheme="minorHAnsi"/>
          <w:sz w:val="24"/>
          <w:szCs w:val="24"/>
        </w:rPr>
        <w:t xml:space="preserve"> and external credibility, which focuses upon its feasibility in light of objective, external evidence. </w:t>
      </w:r>
      <w:r w:rsidR="000073D2" w:rsidRPr="009C7954">
        <w:rPr>
          <w:rFonts w:asciiTheme="minorHAnsi" w:hAnsiTheme="minorHAnsi"/>
          <w:sz w:val="24"/>
          <w:szCs w:val="24"/>
        </w:rPr>
        <w:t xml:space="preserve">With respect to internal credibility, recognition within the criminal justice system that factors such as the timing, consistency and manner of relaying a rape claim are unreliable as indices of credibility has led to the recent development of specific judicial directions designed to reduce the significance placed upon </w:t>
      </w:r>
      <w:r w:rsidR="00F91BA9" w:rsidRPr="009C7954">
        <w:rPr>
          <w:rFonts w:asciiTheme="minorHAnsi" w:hAnsiTheme="minorHAnsi"/>
          <w:sz w:val="24"/>
          <w:szCs w:val="24"/>
        </w:rPr>
        <w:t xml:space="preserve">such factors </w:t>
      </w:r>
      <w:r w:rsidR="000073D2" w:rsidRPr="009C7954">
        <w:rPr>
          <w:rFonts w:asciiTheme="minorHAnsi" w:hAnsiTheme="minorHAnsi"/>
          <w:sz w:val="24"/>
          <w:szCs w:val="24"/>
        </w:rPr>
        <w:t>by jurors.</w:t>
      </w:r>
      <w:r w:rsidR="00031A4B" w:rsidRPr="009C7954">
        <w:rPr>
          <w:rStyle w:val="FootnoteReference"/>
          <w:rFonts w:asciiTheme="minorHAnsi" w:hAnsiTheme="minorHAnsi"/>
          <w:sz w:val="24"/>
          <w:szCs w:val="24"/>
        </w:rPr>
        <w:footnoteReference w:id="19"/>
      </w:r>
      <w:r w:rsidR="000073D2" w:rsidRPr="009C7954">
        <w:rPr>
          <w:rFonts w:asciiTheme="minorHAnsi" w:hAnsiTheme="minorHAnsi"/>
          <w:sz w:val="24"/>
          <w:szCs w:val="24"/>
        </w:rPr>
        <w:t xml:space="preserve"> However, our data suggests that </w:t>
      </w:r>
      <w:r w:rsidR="00C56539" w:rsidRPr="009C7954">
        <w:rPr>
          <w:rFonts w:asciiTheme="minorHAnsi" w:hAnsiTheme="minorHAnsi"/>
          <w:sz w:val="24"/>
          <w:szCs w:val="24"/>
        </w:rPr>
        <w:t>many asylum decision-makers saw these same factors</w:t>
      </w:r>
      <w:r w:rsidR="000073D2" w:rsidRPr="009C7954">
        <w:rPr>
          <w:rFonts w:asciiTheme="minorHAnsi" w:hAnsiTheme="minorHAnsi"/>
          <w:sz w:val="24"/>
          <w:szCs w:val="24"/>
        </w:rPr>
        <w:t xml:space="preserve"> as key to assessing the internal credibility of an asylum application. </w:t>
      </w:r>
      <w:r w:rsidR="00274FA9" w:rsidRPr="009C7954">
        <w:rPr>
          <w:rFonts w:asciiTheme="minorHAnsi" w:hAnsiTheme="minorHAnsi"/>
          <w:sz w:val="24"/>
          <w:szCs w:val="24"/>
        </w:rPr>
        <w:t xml:space="preserve">Meanwhile, </w:t>
      </w:r>
      <w:r w:rsidR="000073D2" w:rsidRPr="009C7954">
        <w:rPr>
          <w:rFonts w:asciiTheme="minorHAnsi" w:hAnsiTheme="minorHAnsi"/>
          <w:sz w:val="24"/>
          <w:szCs w:val="24"/>
        </w:rPr>
        <w:t>regarding external credibility</w:t>
      </w:r>
      <w:r w:rsidR="00274FA9" w:rsidRPr="009C7954">
        <w:rPr>
          <w:rFonts w:asciiTheme="minorHAnsi" w:hAnsiTheme="minorHAnsi"/>
          <w:sz w:val="24"/>
          <w:szCs w:val="24"/>
        </w:rPr>
        <w:t xml:space="preserve">, </w:t>
      </w:r>
      <w:r w:rsidR="00C56539" w:rsidRPr="009C7954">
        <w:rPr>
          <w:rFonts w:asciiTheme="minorHAnsi" w:hAnsiTheme="minorHAnsi"/>
          <w:sz w:val="24"/>
          <w:szCs w:val="24"/>
        </w:rPr>
        <w:t xml:space="preserve">there is </w:t>
      </w:r>
      <w:r w:rsidR="00274FA9" w:rsidRPr="009C7954">
        <w:rPr>
          <w:rFonts w:asciiTheme="minorHAnsi" w:hAnsiTheme="minorHAnsi"/>
          <w:sz w:val="24"/>
          <w:szCs w:val="24"/>
        </w:rPr>
        <w:t xml:space="preserve">marked concern about the reliability of the types of expert evidence upon which the UKBA </w:t>
      </w:r>
      <w:r w:rsidR="00780229">
        <w:rPr>
          <w:rFonts w:asciiTheme="minorHAnsi" w:hAnsiTheme="minorHAnsi"/>
          <w:sz w:val="24"/>
          <w:szCs w:val="24"/>
        </w:rPr>
        <w:t xml:space="preserve">have </w:t>
      </w:r>
      <w:r w:rsidR="00274FA9" w:rsidRPr="009C7954">
        <w:rPr>
          <w:rFonts w:asciiTheme="minorHAnsi" w:hAnsiTheme="minorHAnsi"/>
          <w:sz w:val="24"/>
          <w:szCs w:val="24"/>
        </w:rPr>
        <w:t>most often rel</w:t>
      </w:r>
      <w:r w:rsidR="00780229">
        <w:rPr>
          <w:rFonts w:asciiTheme="minorHAnsi" w:hAnsiTheme="minorHAnsi"/>
          <w:sz w:val="24"/>
          <w:szCs w:val="24"/>
        </w:rPr>
        <w:t>ied</w:t>
      </w:r>
      <w:r w:rsidR="00274FA9" w:rsidRPr="009C7954">
        <w:rPr>
          <w:rFonts w:asciiTheme="minorHAnsi" w:hAnsiTheme="minorHAnsi"/>
          <w:sz w:val="24"/>
          <w:szCs w:val="24"/>
        </w:rPr>
        <w:t xml:space="preserve"> (for example, C</w:t>
      </w:r>
      <w:r w:rsidR="009D7B73" w:rsidRPr="009C7954">
        <w:rPr>
          <w:rFonts w:asciiTheme="minorHAnsi" w:hAnsiTheme="minorHAnsi"/>
          <w:sz w:val="24"/>
          <w:szCs w:val="24"/>
        </w:rPr>
        <w:t>OIRs</w:t>
      </w:r>
      <w:r w:rsidR="00274FA9" w:rsidRPr="009C7954">
        <w:rPr>
          <w:rFonts w:asciiTheme="minorHAnsi" w:hAnsiTheme="minorHAnsi"/>
          <w:sz w:val="24"/>
          <w:szCs w:val="24"/>
        </w:rPr>
        <w:t>) and the considerable difficulties that applicants increasingly face</w:t>
      </w:r>
      <w:r w:rsidR="007153AA" w:rsidRPr="009C7954">
        <w:rPr>
          <w:rFonts w:asciiTheme="minorHAnsi" w:hAnsiTheme="minorHAnsi"/>
          <w:sz w:val="24"/>
          <w:szCs w:val="24"/>
        </w:rPr>
        <w:t xml:space="preserve"> – particularly due to funding constraints -</w:t>
      </w:r>
      <w:r w:rsidR="00274FA9" w:rsidRPr="009C7954">
        <w:rPr>
          <w:rFonts w:asciiTheme="minorHAnsi" w:hAnsiTheme="minorHAnsi"/>
          <w:sz w:val="24"/>
          <w:szCs w:val="24"/>
        </w:rPr>
        <w:t xml:space="preserve"> in access</w:t>
      </w:r>
      <w:r w:rsidR="007153AA" w:rsidRPr="009C7954">
        <w:rPr>
          <w:rFonts w:asciiTheme="minorHAnsi" w:hAnsiTheme="minorHAnsi"/>
          <w:sz w:val="24"/>
          <w:szCs w:val="24"/>
        </w:rPr>
        <w:t>ing</w:t>
      </w:r>
      <w:r w:rsidR="00274FA9" w:rsidRPr="009C7954">
        <w:rPr>
          <w:rFonts w:asciiTheme="minorHAnsi" w:hAnsiTheme="minorHAnsi"/>
          <w:sz w:val="24"/>
          <w:szCs w:val="24"/>
        </w:rPr>
        <w:t xml:space="preserve"> medical or psychological specialists (such as </w:t>
      </w:r>
      <w:r w:rsidR="00440E4A" w:rsidRPr="009C7954">
        <w:rPr>
          <w:rFonts w:asciiTheme="minorHAnsi" w:hAnsiTheme="minorHAnsi"/>
          <w:sz w:val="24"/>
          <w:szCs w:val="24"/>
        </w:rPr>
        <w:t>Freedom from Torture</w:t>
      </w:r>
      <w:r w:rsidR="00274FA9" w:rsidRPr="009C7954">
        <w:rPr>
          <w:rFonts w:asciiTheme="minorHAnsi" w:hAnsiTheme="minorHAnsi"/>
          <w:sz w:val="24"/>
          <w:szCs w:val="24"/>
        </w:rPr>
        <w:t>)</w:t>
      </w:r>
      <w:r w:rsidR="00C56539" w:rsidRPr="009C7954">
        <w:rPr>
          <w:rFonts w:asciiTheme="minorHAnsi" w:hAnsiTheme="minorHAnsi"/>
          <w:sz w:val="24"/>
          <w:szCs w:val="24"/>
        </w:rPr>
        <w:t>. Nonetheless,</w:t>
      </w:r>
      <w:r w:rsidR="00274FA9" w:rsidRPr="009C7954">
        <w:rPr>
          <w:rFonts w:asciiTheme="minorHAnsi" w:hAnsiTheme="minorHAnsi"/>
          <w:sz w:val="24"/>
          <w:szCs w:val="24"/>
        </w:rPr>
        <w:t xml:space="preserve"> </w:t>
      </w:r>
      <w:r w:rsidR="009D7B73" w:rsidRPr="009C7954">
        <w:rPr>
          <w:rFonts w:asciiTheme="minorHAnsi" w:hAnsiTheme="minorHAnsi"/>
          <w:sz w:val="24"/>
          <w:szCs w:val="24"/>
        </w:rPr>
        <w:t xml:space="preserve">as we </w:t>
      </w:r>
      <w:r w:rsidR="00436DA0" w:rsidRPr="009C7954">
        <w:rPr>
          <w:rFonts w:asciiTheme="minorHAnsi" w:hAnsiTheme="minorHAnsi"/>
          <w:sz w:val="24"/>
          <w:szCs w:val="24"/>
        </w:rPr>
        <w:t xml:space="preserve">will </w:t>
      </w:r>
      <w:r w:rsidR="009D7B73" w:rsidRPr="009C7954">
        <w:rPr>
          <w:rFonts w:asciiTheme="minorHAnsi" w:hAnsiTheme="minorHAnsi"/>
          <w:sz w:val="24"/>
          <w:szCs w:val="24"/>
        </w:rPr>
        <w:t xml:space="preserve">discuss below, </w:t>
      </w:r>
      <w:r w:rsidR="00274FA9" w:rsidRPr="009C7954">
        <w:rPr>
          <w:rFonts w:asciiTheme="minorHAnsi" w:hAnsiTheme="minorHAnsi"/>
          <w:sz w:val="24"/>
          <w:szCs w:val="24"/>
        </w:rPr>
        <w:t xml:space="preserve">it was clear </w:t>
      </w:r>
      <w:r w:rsidR="00F04EF1" w:rsidRPr="009C7954">
        <w:rPr>
          <w:rFonts w:asciiTheme="minorHAnsi" w:hAnsiTheme="minorHAnsi"/>
          <w:sz w:val="24"/>
          <w:szCs w:val="24"/>
        </w:rPr>
        <w:t>in the present study that</w:t>
      </w:r>
      <w:r w:rsidR="00274FA9" w:rsidRPr="009C7954">
        <w:rPr>
          <w:rFonts w:asciiTheme="minorHAnsi" w:hAnsiTheme="minorHAnsi"/>
          <w:sz w:val="24"/>
          <w:szCs w:val="24"/>
        </w:rPr>
        <w:t>, i</w:t>
      </w:r>
      <w:r w:rsidR="007C7D20" w:rsidRPr="009C7954">
        <w:rPr>
          <w:rFonts w:asciiTheme="minorHAnsi" w:hAnsiTheme="minorHAnsi"/>
          <w:sz w:val="24"/>
          <w:szCs w:val="24"/>
        </w:rPr>
        <w:t xml:space="preserve">n examining the credibility of a rape claim, the availability of </w:t>
      </w:r>
      <w:r w:rsidR="00960ECA" w:rsidRPr="009C7954">
        <w:rPr>
          <w:rFonts w:asciiTheme="minorHAnsi" w:hAnsiTheme="minorHAnsi"/>
          <w:sz w:val="24"/>
          <w:szCs w:val="24"/>
        </w:rPr>
        <w:t>such</w:t>
      </w:r>
      <w:r w:rsidR="007C7D20" w:rsidRPr="009C7954">
        <w:rPr>
          <w:rFonts w:asciiTheme="minorHAnsi" w:hAnsiTheme="minorHAnsi"/>
          <w:sz w:val="24"/>
          <w:szCs w:val="24"/>
        </w:rPr>
        <w:t xml:space="preserve"> evidence was</w:t>
      </w:r>
      <w:r w:rsidR="00274FA9" w:rsidRPr="009C7954">
        <w:rPr>
          <w:rFonts w:asciiTheme="minorHAnsi" w:hAnsiTheme="minorHAnsi"/>
          <w:sz w:val="24"/>
          <w:szCs w:val="24"/>
        </w:rPr>
        <w:t xml:space="preserve"> often considered</w:t>
      </w:r>
      <w:r w:rsidR="007153AA" w:rsidRPr="009C7954">
        <w:rPr>
          <w:rFonts w:asciiTheme="minorHAnsi" w:hAnsiTheme="minorHAnsi"/>
          <w:sz w:val="24"/>
          <w:szCs w:val="24"/>
        </w:rPr>
        <w:t xml:space="preserve"> </w:t>
      </w:r>
      <w:r w:rsidR="00F04EF1" w:rsidRPr="009C7954">
        <w:rPr>
          <w:rFonts w:asciiTheme="minorHAnsi" w:hAnsiTheme="minorHAnsi"/>
          <w:sz w:val="24"/>
          <w:szCs w:val="24"/>
        </w:rPr>
        <w:t xml:space="preserve">by decision-makers </w:t>
      </w:r>
      <w:r w:rsidR="007153AA" w:rsidRPr="009C7954">
        <w:rPr>
          <w:rFonts w:asciiTheme="minorHAnsi" w:hAnsiTheme="minorHAnsi"/>
          <w:sz w:val="24"/>
          <w:szCs w:val="24"/>
        </w:rPr>
        <w:t>to be</w:t>
      </w:r>
      <w:r w:rsidR="00274FA9" w:rsidRPr="009C7954">
        <w:rPr>
          <w:rFonts w:asciiTheme="minorHAnsi" w:hAnsiTheme="minorHAnsi"/>
          <w:sz w:val="24"/>
          <w:szCs w:val="24"/>
        </w:rPr>
        <w:t xml:space="preserve"> </w:t>
      </w:r>
      <w:r w:rsidR="00491F3F">
        <w:rPr>
          <w:rFonts w:asciiTheme="minorHAnsi" w:hAnsiTheme="minorHAnsi"/>
          <w:sz w:val="24"/>
          <w:szCs w:val="24"/>
        </w:rPr>
        <w:t>para</w:t>
      </w:r>
      <w:r w:rsidR="007C7D20" w:rsidRPr="009C7954">
        <w:rPr>
          <w:rFonts w:asciiTheme="minorHAnsi" w:hAnsiTheme="minorHAnsi"/>
          <w:sz w:val="24"/>
          <w:szCs w:val="24"/>
        </w:rPr>
        <w:t>mount</w:t>
      </w:r>
      <w:r w:rsidR="00C56539" w:rsidRPr="009C7954">
        <w:rPr>
          <w:rFonts w:asciiTheme="minorHAnsi" w:hAnsiTheme="minorHAnsi"/>
          <w:sz w:val="24"/>
          <w:szCs w:val="24"/>
        </w:rPr>
        <w:t>.</w:t>
      </w:r>
      <w:r w:rsidR="007C7D20" w:rsidRPr="009C7954">
        <w:rPr>
          <w:rFonts w:asciiTheme="minorHAnsi" w:hAnsiTheme="minorHAnsi"/>
          <w:sz w:val="24"/>
          <w:szCs w:val="24"/>
        </w:rPr>
        <w:t xml:space="preserve"> </w:t>
      </w:r>
    </w:p>
    <w:p w:rsidR="007C7D20" w:rsidRPr="009C7954" w:rsidRDefault="007C7D20" w:rsidP="002C514A">
      <w:pPr>
        <w:spacing w:line="480" w:lineRule="auto"/>
        <w:jc w:val="both"/>
        <w:rPr>
          <w:rFonts w:asciiTheme="minorHAnsi" w:hAnsiTheme="minorHAnsi"/>
          <w:b/>
          <w:sz w:val="24"/>
          <w:szCs w:val="24"/>
        </w:rPr>
      </w:pPr>
    </w:p>
    <w:p w:rsidR="007C7D20" w:rsidRPr="009C7954" w:rsidRDefault="00C754F0" w:rsidP="006A5490">
      <w:pPr>
        <w:spacing w:line="480" w:lineRule="auto"/>
        <w:jc w:val="both"/>
        <w:outlineLvl w:val="0"/>
        <w:rPr>
          <w:rFonts w:asciiTheme="minorHAnsi" w:hAnsiTheme="minorHAnsi"/>
          <w:b/>
          <w:sz w:val="24"/>
          <w:szCs w:val="24"/>
          <w:u w:val="single"/>
        </w:rPr>
      </w:pPr>
      <w:r w:rsidRPr="009C7954">
        <w:rPr>
          <w:rFonts w:asciiTheme="minorHAnsi" w:hAnsiTheme="minorHAnsi"/>
          <w:b/>
          <w:sz w:val="24"/>
          <w:szCs w:val="24"/>
          <w:u w:val="single"/>
        </w:rPr>
        <w:t>a. Internal Credibility</w:t>
      </w:r>
    </w:p>
    <w:p w:rsidR="007C7D20" w:rsidRPr="009C7954" w:rsidRDefault="007C7D20" w:rsidP="002C514A">
      <w:pPr>
        <w:spacing w:line="480" w:lineRule="auto"/>
        <w:jc w:val="both"/>
        <w:rPr>
          <w:rFonts w:asciiTheme="minorHAnsi" w:hAnsiTheme="minorHAnsi"/>
          <w:sz w:val="24"/>
          <w:szCs w:val="24"/>
          <w:u w:val="single"/>
        </w:rPr>
      </w:pPr>
    </w:p>
    <w:p w:rsidR="000147F1" w:rsidRPr="009C7954" w:rsidRDefault="00A55C0D" w:rsidP="002C514A">
      <w:pPr>
        <w:numPr>
          <w:ilvl w:val="0"/>
          <w:numId w:val="23"/>
        </w:numPr>
        <w:spacing w:line="480" w:lineRule="auto"/>
        <w:jc w:val="both"/>
        <w:rPr>
          <w:rFonts w:asciiTheme="minorHAnsi" w:hAnsiTheme="minorHAnsi"/>
          <w:b/>
          <w:sz w:val="24"/>
          <w:szCs w:val="24"/>
          <w:u w:val="single"/>
        </w:rPr>
      </w:pPr>
      <w:r w:rsidRPr="009C7954">
        <w:rPr>
          <w:rFonts w:asciiTheme="minorHAnsi" w:hAnsiTheme="minorHAnsi"/>
          <w:b/>
          <w:sz w:val="24"/>
          <w:szCs w:val="24"/>
          <w:u w:val="single"/>
        </w:rPr>
        <w:t>D</w:t>
      </w:r>
      <w:r w:rsidR="000147F1" w:rsidRPr="009C7954">
        <w:rPr>
          <w:rFonts w:asciiTheme="minorHAnsi" w:hAnsiTheme="minorHAnsi"/>
          <w:b/>
          <w:sz w:val="24"/>
          <w:szCs w:val="24"/>
          <w:u w:val="single"/>
        </w:rPr>
        <w:t>elay</w:t>
      </w:r>
      <w:r w:rsidR="007E5D6B" w:rsidRPr="009C7954">
        <w:rPr>
          <w:rFonts w:asciiTheme="minorHAnsi" w:hAnsiTheme="minorHAnsi"/>
          <w:b/>
          <w:sz w:val="24"/>
          <w:szCs w:val="24"/>
          <w:u w:val="single"/>
        </w:rPr>
        <w:t xml:space="preserve"> – </w:t>
      </w:r>
      <w:r w:rsidR="00960ECA" w:rsidRPr="009C7954">
        <w:rPr>
          <w:rFonts w:asciiTheme="minorHAnsi" w:hAnsiTheme="minorHAnsi"/>
          <w:b/>
          <w:sz w:val="24"/>
          <w:szCs w:val="24"/>
          <w:u w:val="single"/>
        </w:rPr>
        <w:t>A Late Attempt to B</w:t>
      </w:r>
      <w:r w:rsidR="007E5D6B" w:rsidRPr="009C7954">
        <w:rPr>
          <w:rFonts w:asciiTheme="minorHAnsi" w:hAnsiTheme="minorHAnsi"/>
          <w:b/>
          <w:sz w:val="24"/>
          <w:szCs w:val="24"/>
          <w:u w:val="single"/>
        </w:rPr>
        <w:t xml:space="preserve">olster the </w:t>
      </w:r>
      <w:r w:rsidR="00960ECA" w:rsidRPr="009C7954">
        <w:rPr>
          <w:rFonts w:asciiTheme="minorHAnsi" w:hAnsiTheme="minorHAnsi"/>
          <w:b/>
          <w:sz w:val="24"/>
          <w:szCs w:val="24"/>
          <w:u w:val="single"/>
        </w:rPr>
        <w:t>C</w:t>
      </w:r>
      <w:r w:rsidR="007E5D6B" w:rsidRPr="009C7954">
        <w:rPr>
          <w:rFonts w:asciiTheme="minorHAnsi" w:hAnsiTheme="minorHAnsi"/>
          <w:b/>
          <w:sz w:val="24"/>
          <w:szCs w:val="24"/>
          <w:u w:val="single"/>
        </w:rPr>
        <w:t>laim?</w:t>
      </w:r>
    </w:p>
    <w:p w:rsidR="00611EBC" w:rsidRPr="009C7954" w:rsidRDefault="00611EBC" w:rsidP="002C514A">
      <w:pPr>
        <w:spacing w:line="480" w:lineRule="auto"/>
        <w:ind w:left="1080"/>
        <w:jc w:val="both"/>
        <w:rPr>
          <w:rFonts w:asciiTheme="minorHAnsi" w:hAnsiTheme="minorHAnsi"/>
          <w:b/>
          <w:sz w:val="24"/>
          <w:szCs w:val="24"/>
          <w:u w:val="single"/>
        </w:rPr>
      </w:pPr>
    </w:p>
    <w:p w:rsidR="00125690" w:rsidRPr="009C7954" w:rsidRDefault="00AF2EAE" w:rsidP="002C514A">
      <w:pPr>
        <w:spacing w:line="480" w:lineRule="auto"/>
        <w:jc w:val="both"/>
        <w:rPr>
          <w:rFonts w:asciiTheme="minorHAnsi" w:hAnsiTheme="minorHAnsi"/>
          <w:i/>
          <w:sz w:val="24"/>
          <w:szCs w:val="24"/>
        </w:rPr>
      </w:pPr>
      <w:r w:rsidRPr="009C7954">
        <w:rPr>
          <w:rFonts w:asciiTheme="minorHAnsi" w:hAnsiTheme="minorHAnsi"/>
          <w:sz w:val="24"/>
          <w:szCs w:val="24"/>
        </w:rPr>
        <w:t>Delay in disclosure</w:t>
      </w:r>
      <w:r w:rsidR="00125690" w:rsidRPr="009C7954">
        <w:rPr>
          <w:rFonts w:asciiTheme="minorHAnsi" w:hAnsiTheme="minorHAnsi"/>
          <w:sz w:val="24"/>
          <w:szCs w:val="24"/>
        </w:rPr>
        <w:t xml:space="preserve"> was often described by our respondents as presenting </w:t>
      </w:r>
      <w:r w:rsidRPr="009C7954">
        <w:rPr>
          <w:rFonts w:asciiTheme="minorHAnsi" w:hAnsiTheme="minorHAnsi"/>
          <w:sz w:val="24"/>
          <w:szCs w:val="24"/>
        </w:rPr>
        <w:t>a</w:t>
      </w:r>
      <w:r w:rsidR="00911B1C" w:rsidRPr="009C7954">
        <w:rPr>
          <w:rFonts w:asciiTheme="minorHAnsi" w:hAnsiTheme="minorHAnsi"/>
          <w:sz w:val="24"/>
          <w:szCs w:val="24"/>
        </w:rPr>
        <w:t>n enormous</w:t>
      </w:r>
      <w:r w:rsidRPr="009C7954">
        <w:rPr>
          <w:rFonts w:asciiTheme="minorHAnsi" w:hAnsiTheme="minorHAnsi"/>
          <w:sz w:val="24"/>
          <w:szCs w:val="24"/>
        </w:rPr>
        <w:t xml:space="preserve"> problem with respect to credibility. </w:t>
      </w:r>
      <w:r w:rsidR="00911B1C" w:rsidRPr="009C7954">
        <w:rPr>
          <w:rFonts w:asciiTheme="minorHAnsi" w:hAnsiTheme="minorHAnsi"/>
          <w:sz w:val="24"/>
          <w:szCs w:val="24"/>
        </w:rPr>
        <w:t>R</w:t>
      </w:r>
      <w:r w:rsidR="00125690" w:rsidRPr="009C7954">
        <w:rPr>
          <w:rFonts w:asciiTheme="minorHAnsi" w:hAnsiTheme="minorHAnsi"/>
          <w:sz w:val="24"/>
          <w:szCs w:val="24"/>
        </w:rPr>
        <w:t>esearch and experience indicat</w:t>
      </w:r>
      <w:r w:rsidR="00911B1C" w:rsidRPr="009C7954">
        <w:rPr>
          <w:rFonts w:asciiTheme="minorHAnsi" w:hAnsiTheme="minorHAnsi"/>
          <w:sz w:val="24"/>
          <w:szCs w:val="24"/>
        </w:rPr>
        <w:t>es</w:t>
      </w:r>
      <w:r w:rsidR="00125690" w:rsidRPr="009C7954">
        <w:rPr>
          <w:rFonts w:asciiTheme="minorHAnsi" w:hAnsiTheme="minorHAnsi"/>
          <w:sz w:val="24"/>
          <w:szCs w:val="24"/>
        </w:rPr>
        <w:t xml:space="preserve"> that there are a wealth of good reasons for delaying a disclosure, particularly where the individual is vulnerable or the incident in question was traumatic or shameful</w:t>
      </w:r>
      <w:r w:rsidR="00911B1C" w:rsidRPr="009C7954">
        <w:rPr>
          <w:rFonts w:asciiTheme="minorHAnsi" w:hAnsiTheme="minorHAnsi"/>
          <w:sz w:val="24"/>
          <w:szCs w:val="24"/>
        </w:rPr>
        <w:t xml:space="preserve"> (</w:t>
      </w:r>
      <w:proofErr w:type="spellStart"/>
      <w:r w:rsidR="00B7102A" w:rsidRPr="009C7954">
        <w:rPr>
          <w:rFonts w:asciiTheme="minorHAnsi" w:hAnsiTheme="minorHAnsi"/>
          <w:sz w:val="24"/>
          <w:szCs w:val="24"/>
        </w:rPr>
        <w:t>Bogner</w:t>
      </w:r>
      <w:proofErr w:type="spellEnd"/>
      <w:r w:rsidR="00B7102A" w:rsidRPr="009C7954">
        <w:rPr>
          <w:rFonts w:asciiTheme="minorHAnsi" w:hAnsiTheme="minorHAnsi"/>
          <w:sz w:val="24"/>
          <w:szCs w:val="24"/>
        </w:rPr>
        <w:t xml:space="preserve"> et al</w:t>
      </w:r>
      <w:r w:rsidR="000A08A5" w:rsidRPr="009C7954">
        <w:rPr>
          <w:rFonts w:asciiTheme="minorHAnsi" w:hAnsiTheme="minorHAnsi"/>
          <w:sz w:val="24"/>
          <w:szCs w:val="24"/>
        </w:rPr>
        <w:t>, 2007</w:t>
      </w:r>
      <w:r w:rsidR="00B7102A" w:rsidRPr="009C7954">
        <w:rPr>
          <w:rFonts w:asciiTheme="minorHAnsi" w:hAnsiTheme="minorHAnsi"/>
          <w:sz w:val="24"/>
          <w:szCs w:val="24"/>
        </w:rPr>
        <w:t xml:space="preserve">; </w:t>
      </w:r>
      <w:proofErr w:type="spellStart"/>
      <w:r w:rsidR="00B7102A" w:rsidRPr="009C7954">
        <w:rPr>
          <w:rFonts w:asciiTheme="minorHAnsi" w:hAnsiTheme="minorHAnsi"/>
          <w:sz w:val="24"/>
          <w:szCs w:val="24"/>
        </w:rPr>
        <w:t>Herlihy</w:t>
      </w:r>
      <w:proofErr w:type="spellEnd"/>
      <w:r w:rsidR="00B7102A" w:rsidRPr="009C7954">
        <w:rPr>
          <w:rFonts w:asciiTheme="minorHAnsi" w:hAnsiTheme="minorHAnsi"/>
          <w:sz w:val="24"/>
          <w:szCs w:val="24"/>
        </w:rPr>
        <w:t xml:space="preserve"> et al</w:t>
      </w:r>
      <w:r w:rsidR="000A08A5" w:rsidRPr="009C7954">
        <w:rPr>
          <w:rFonts w:asciiTheme="minorHAnsi" w:hAnsiTheme="minorHAnsi"/>
          <w:sz w:val="24"/>
          <w:szCs w:val="24"/>
        </w:rPr>
        <w:t>, 2002</w:t>
      </w:r>
      <w:r w:rsidR="00911B1C" w:rsidRPr="009C7954">
        <w:rPr>
          <w:rFonts w:asciiTheme="minorHAnsi" w:hAnsiTheme="minorHAnsi"/>
          <w:sz w:val="24"/>
          <w:szCs w:val="24"/>
        </w:rPr>
        <w:t>)</w:t>
      </w:r>
      <w:r w:rsidR="007153AA" w:rsidRPr="009C7954">
        <w:rPr>
          <w:rFonts w:asciiTheme="minorHAnsi" w:hAnsiTheme="minorHAnsi"/>
          <w:sz w:val="24"/>
          <w:szCs w:val="24"/>
        </w:rPr>
        <w:t>. N</w:t>
      </w:r>
      <w:r w:rsidR="00911B1C" w:rsidRPr="009C7954">
        <w:rPr>
          <w:rFonts w:asciiTheme="minorHAnsi" w:hAnsiTheme="minorHAnsi"/>
          <w:sz w:val="24"/>
          <w:szCs w:val="24"/>
        </w:rPr>
        <w:t>onetheless,</w:t>
      </w:r>
      <w:r w:rsidR="00125690" w:rsidRPr="009C7954">
        <w:rPr>
          <w:rFonts w:asciiTheme="minorHAnsi" w:hAnsiTheme="minorHAnsi"/>
          <w:sz w:val="24"/>
          <w:szCs w:val="24"/>
        </w:rPr>
        <w:t xml:space="preserve"> a numbe</w:t>
      </w:r>
      <w:r w:rsidR="001B3152">
        <w:rPr>
          <w:rFonts w:asciiTheme="minorHAnsi" w:hAnsiTheme="minorHAnsi"/>
          <w:sz w:val="24"/>
          <w:szCs w:val="24"/>
        </w:rPr>
        <w:t>r of our respondents – whether legal r</w:t>
      </w:r>
      <w:r w:rsidR="00125690" w:rsidRPr="009C7954">
        <w:rPr>
          <w:rFonts w:asciiTheme="minorHAnsi" w:hAnsiTheme="minorHAnsi"/>
          <w:sz w:val="24"/>
          <w:szCs w:val="24"/>
        </w:rPr>
        <w:t>epresentatives, UKBA personnel, NGO workers or even some</w:t>
      </w:r>
      <w:r w:rsidR="00687E45" w:rsidRPr="009C7954">
        <w:rPr>
          <w:rFonts w:asciiTheme="minorHAnsi" w:hAnsiTheme="minorHAnsi"/>
          <w:sz w:val="24"/>
          <w:szCs w:val="24"/>
        </w:rPr>
        <w:t xml:space="preserve"> Immigration J</w:t>
      </w:r>
      <w:r w:rsidR="00125690" w:rsidRPr="009C7954">
        <w:rPr>
          <w:rFonts w:asciiTheme="minorHAnsi" w:hAnsiTheme="minorHAnsi"/>
          <w:sz w:val="24"/>
          <w:szCs w:val="24"/>
        </w:rPr>
        <w:t xml:space="preserve">udges – were adamant that delay </w:t>
      </w:r>
      <w:r w:rsidR="007F642F" w:rsidRPr="009C7954">
        <w:rPr>
          <w:rFonts w:asciiTheme="minorHAnsi" w:hAnsiTheme="minorHAnsi"/>
          <w:sz w:val="24"/>
          <w:szCs w:val="24"/>
        </w:rPr>
        <w:t xml:space="preserve">in disclosing a key aspect of the asylum claim, or even </w:t>
      </w:r>
      <w:r w:rsidR="00343205" w:rsidRPr="009C7954">
        <w:rPr>
          <w:rFonts w:asciiTheme="minorHAnsi" w:hAnsiTheme="minorHAnsi"/>
          <w:sz w:val="24"/>
          <w:szCs w:val="24"/>
        </w:rPr>
        <w:t xml:space="preserve">delay in making the claim itself, </w:t>
      </w:r>
      <w:r w:rsidR="00125690" w:rsidRPr="009C7954">
        <w:rPr>
          <w:rFonts w:asciiTheme="minorHAnsi" w:hAnsiTheme="minorHAnsi"/>
          <w:sz w:val="24"/>
          <w:szCs w:val="24"/>
        </w:rPr>
        <w:t xml:space="preserve">would (and for many, should) </w:t>
      </w:r>
      <w:r w:rsidR="00343205" w:rsidRPr="009C7954">
        <w:rPr>
          <w:rFonts w:asciiTheme="minorHAnsi" w:hAnsiTheme="minorHAnsi"/>
          <w:sz w:val="24"/>
          <w:szCs w:val="24"/>
        </w:rPr>
        <w:t>reflect negatively on</w:t>
      </w:r>
      <w:r w:rsidR="00687E45" w:rsidRPr="009C7954">
        <w:rPr>
          <w:rFonts w:asciiTheme="minorHAnsi" w:hAnsiTheme="minorHAnsi"/>
          <w:sz w:val="24"/>
          <w:szCs w:val="24"/>
        </w:rPr>
        <w:t xml:space="preserve"> a claimant’s</w:t>
      </w:r>
      <w:r w:rsidR="00343205" w:rsidRPr="009C7954">
        <w:rPr>
          <w:rFonts w:asciiTheme="minorHAnsi" w:hAnsiTheme="minorHAnsi"/>
          <w:sz w:val="24"/>
          <w:szCs w:val="24"/>
        </w:rPr>
        <w:t xml:space="preserve"> credibility</w:t>
      </w:r>
      <w:r w:rsidR="00176C15" w:rsidRPr="009C7954">
        <w:rPr>
          <w:rFonts w:asciiTheme="minorHAnsi" w:hAnsiTheme="minorHAnsi"/>
          <w:sz w:val="24"/>
          <w:szCs w:val="24"/>
        </w:rPr>
        <w:t>. As one</w:t>
      </w:r>
      <w:r w:rsidR="00343205" w:rsidRPr="009C7954">
        <w:rPr>
          <w:rFonts w:asciiTheme="minorHAnsi" w:hAnsiTheme="minorHAnsi"/>
          <w:sz w:val="24"/>
          <w:szCs w:val="24"/>
        </w:rPr>
        <w:t xml:space="preserve"> legal rep</w:t>
      </w:r>
      <w:r w:rsidR="00176C15" w:rsidRPr="009C7954">
        <w:rPr>
          <w:rFonts w:asciiTheme="minorHAnsi" w:hAnsiTheme="minorHAnsi"/>
          <w:sz w:val="24"/>
          <w:szCs w:val="24"/>
        </w:rPr>
        <w:t>resentative</w:t>
      </w:r>
      <w:r w:rsidR="00343205" w:rsidRPr="009C7954">
        <w:rPr>
          <w:rFonts w:asciiTheme="minorHAnsi" w:hAnsiTheme="minorHAnsi"/>
          <w:sz w:val="24"/>
          <w:szCs w:val="24"/>
        </w:rPr>
        <w:t xml:space="preserve"> put it</w:t>
      </w:r>
      <w:r w:rsidR="007153AA" w:rsidRPr="009C7954">
        <w:rPr>
          <w:rFonts w:asciiTheme="minorHAnsi" w:hAnsiTheme="minorHAnsi"/>
          <w:sz w:val="24"/>
          <w:szCs w:val="24"/>
        </w:rPr>
        <w:t>, for example</w:t>
      </w:r>
      <w:r w:rsidR="00BB68BF">
        <w:rPr>
          <w:rFonts w:asciiTheme="minorHAnsi" w:hAnsiTheme="minorHAnsi"/>
          <w:sz w:val="24"/>
          <w:szCs w:val="24"/>
        </w:rPr>
        <w:t>,</w:t>
      </w:r>
      <w:r w:rsidR="00176C15" w:rsidRPr="009C7954">
        <w:rPr>
          <w:rFonts w:asciiTheme="minorHAnsi" w:hAnsiTheme="minorHAnsi"/>
          <w:sz w:val="24"/>
          <w:szCs w:val="24"/>
        </w:rPr>
        <w:t xml:space="preserve"> </w:t>
      </w:r>
      <w:r w:rsidR="00343205" w:rsidRPr="009C7954">
        <w:rPr>
          <w:rFonts w:asciiTheme="minorHAnsi" w:hAnsiTheme="minorHAnsi"/>
          <w:i/>
          <w:sz w:val="24"/>
          <w:szCs w:val="24"/>
        </w:rPr>
        <w:t>“</w:t>
      </w:r>
      <w:r w:rsidR="000A2E7D" w:rsidRPr="009C7954">
        <w:rPr>
          <w:rFonts w:asciiTheme="minorHAnsi" w:hAnsiTheme="minorHAnsi"/>
          <w:i/>
          <w:sz w:val="24"/>
          <w:szCs w:val="24"/>
        </w:rPr>
        <w:t>Obviously you’re going to have huge credibility problems because there is absolutely no sympathy or acceptance that people won’t tell their s</w:t>
      </w:r>
      <w:r w:rsidR="00925388" w:rsidRPr="009C7954">
        <w:rPr>
          <w:rFonts w:asciiTheme="minorHAnsi" w:hAnsiTheme="minorHAnsi"/>
          <w:i/>
          <w:sz w:val="24"/>
          <w:szCs w:val="24"/>
        </w:rPr>
        <w:t xml:space="preserve">tories straight off”. </w:t>
      </w:r>
    </w:p>
    <w:p w:rsidR="00125690" w:rsidRPr="009C7954" w:rsidRDefault="00125690" w:rsidP="002C514A">
      <w:pPr>
        <w:spacing w:line="480" w:lineRule="auto"/>
        <w:jc w:val="both"/>
        <w:rPr>
          <w:rFonts w:asciiTheme="minorHAnsi" w:hAnsiTheme="minorHAnsi"/>
          <w:i/>
          <w:sz w:val="24"/>
          <w:szCs w:val="24"/>
        </w:rPr>
      </w:pPr>
    </w:p>
    <w:p w:rsidR="00780229" w:rsidRDefault="00125690" w:rsidP="002C514A">
      <w:pPr>
        <w:spacing w:line="480" w:lineRule="auto"/>
        <w:jc w:val="both"/>
        <w:rPr>
          <w:rFonts w:asciiTheme="minorHAnsi" w:hAnsiTheme="minorHAnsi"/>
          <w:sz w:val="24"/>
          <w:szCs w:val="24"/>
        </w:rPr>
      </w:pPr>
      <w:r w:rsidRPr="009C7954">
        <w:rPr>
          <w:rFonts w:asciiTheme="minorHAnsi" w:hAnsiTheme="minorHAnsi"/>
          <w:sz w:val="24"/>
          <w:szCs w:val="24"/>
        </w:rPr>
        <w:t>Although many respondents</w:t>
      </w:r>
      <w:r w:rsidR="00F04EF1" w:rsidRPr="009C7954">
        <w:rPr>
          <w:rFonts w:asciiTheme="minorHAnsi" w:hAnsiTheme="minorHAnsi"/>
          <w:sz w:val="24"/>
          <w:szCs w:val="24"/>
        </w:rPr>
        <w:t xml:space="preserve"> in this study</w:t>
      </w:r>
      <w:r w:rsidRPr="009C7954">
        <w:rPr>
          <w:rFonts w:asciiTheme="minorHAnsi" w:hAnsiTheme="minorHAnsi"/>
          <w:sz w:val="24"/>
          <w:szCs w:val="24"/>
        </w:rPr>
        <w:t xml:space="preserve">, including some UKBA personnel, acknowledged that the substantive asylum interview was not always an environment particularly well-suited to the disclosure of rape allegations, there was nonetheless a strong presumption amongst a significant proportion of our respondents that, to be credible, such disclosures needed to be made at this stage (see further, </w:t>
      </w:r>
      <w:proofErr w:type="spellStart"/>
      <w:r w:rsidR="00EA7756">
        <w:rPr>
          <w:rFonts w:asciiTheme="minorHAnsi" w:hAnsiTheme="minorHAnsi"/>
          <w:sz w:val="24"/>
          <w:szCs w:val="24"/>
        </w:rPr>
        <w:t>Baillot</w:t>
      </w:r>
      <w:proofErr w:type="spellEnd"/>
      <w:r w:rsidR="00EA7756">
        <w:rPr>
          <w:rFonts w:asciiTheme="minorHAnsi" w:hAnsiTheme="minorHAnsi"/>
          <w:sz w:val="24"/>
          <w:szCs w:val="24"/>
        </w:rPr>
        <w:t>, Cowan and Munro 2012</w:t>
      </w:r>
      <w:r w:rsidRPr="009C7954">
        <w:rPr>
          <w:rFonts w:asciiTheme="minorHAnsi" w:hAnsiTheme="minorHAnsi"/>
          <w:sz w:val="24"/>
          <w:szCs w:val="24"/>
        </w:rPr>
        <w:t>)</w:t>
      </w:r>
      <w:r w:rsidR="00F04EF1" w:rsidRPr="009C7954">
        <w:rPr>
          <w:rFonts w:asciiTheme="minorHAnsi" w:hAnsiTheme="minorHAnsi"/>
          <w:sz w:val="24"/>
          <w:szCs w:val="24"/>
        </w:rPr>
        <w:t>.</w:t>
      </w:r>
      <w:r w:rsidRPr="009C7954">
        <w:rPr>
          <w:rFonts w:asciiTheme="minorHAnsi" w:hAnsiTheme="minorHAnsi"/>
          <w:sz w:val="24"/>
          <w:szCs w:val="24"/>
        </w:rPr>
        <w:t xml:space="preserve"> Indeed, some UKBA personnel and </w:t>
      </w:r>
      <w:r w:rsidR="009D7B73" w:rsidRPr="009C7954">
        <w:rPr>
          <w:rFonts w:asciiTheme="minorHAnsi" w:hAnsiTheme="minorHAnsi"/>
          <w:sz w:val="24"/>
          <w:szCs w:val="24"/>
        </w:rPr>
        <w:lastRenderedPageBreak/>
        <w:t>I</w:t>
      </w:r>
      <w:r w:rsidRPr="009C7954">
        <w:rPr>
          <w:rFonts w:asciiTheme="minorHAnsi" w:hAnsiTheme="minorHAnsi"/>
          <w:sz w:val="24"/>
          <w:szCs w:val="24"/>
        </w:rPr>
        <w:t xml:space="preserve">mmigration </w:t>
      </w:r>
      <w:r w:rsidR="009D7B73" w:rsidRPr="009C7954">
        <w:rPr>
          <w:rFonts w:asciiTheme="minorHAnsi" w:hAnsiTheme="minorHAnsi"/>
          <w:sz w:val="24"/>
          <w:szCs w:val="24"/>
        </w:rPr>
        <w:t>J</w:t>
      </w:r>
      <w:r w:rsidRPr="009C7954">
        <w:rPr>
          <w:rFonts w:asciiTheme="minorHAnsi" w:hAnsiTheme="minorHAnsi"/>
          <w:sz w:val="24"/>
          <w:szCs w:val="24"/>
        </w:rPr>
        <w:t xml:space="preserve">udges went so far as to insist that allegations of rape made at any stage after this were most likely to be false, deployed as a tactic to try to </w:t>
      </w:r>
      <w:r w:rsidR="00B7102A" w:rsidRPr="009C7954">
        <w:rPr>
          <w:rFonts w:asciiTheme="minorHAnsi" w:hAnsiTheme="minorHAnsi"/>
          <w:sz w:val="24"/>
          <w:szCs w:val="24"/>
        </w:rPr>
        <w:t>strengthen</w:t>
      </w:r>
      <w:r w:rsidRPr="009C7954">
        <w:rPr>
          <w:rFonts w:asciiTheme="minorHAnsi" w:hAnsiTheme="minorHAnsi"/>
          <w:sz w:val="24"/>
          <w:szCs w:val="24"/>
        </w:rPr>
        <w:t xml:space="preserve"> a </w:t>
      </w:r>
      <w:r w:rsidR="00107EBC" w:rsidRPr="009C7954">
        <w:rPr>
          <w:rFonts w:asciiTheme="minorHAnsi" w:hAnsiTheme="minorHAnsi"/>
          <w:sz w:val="24"/>
          <w:szCs w:val="24"/>
        </w:rPr>
        <w:t>flimsy asylum claim. As one UKBA Presenting Officer put it, for example:</w:t>
      </w:r>
      <w:r w:rsidRPr="009C7954">
        <w:rPr>
          <w:rFonts w:asciiTheme="minorHAnsi" w:hAnsiTheme="minorHAnsi"/>
          <w:sz w:val="24"/>
          <w:szCs w:val="24"/>
        </w:rPr>
        <w:t xml:space="preserve"> </w:t>
      </w:r>
    </w:p>
    <w:p w:rsidR="00780229" w:rsidRDefault="00125690" w:rsidP="00780229">
      <w:pPr>
        <w:spacing w:line="480" w:lineRule="auto"/>
        <w:ind w:left="720"/>
        <w:jc w:val="both"/>
        <w:rPr>
          <w:rFonts w:asciiTheme="minorHAnsi" w:hAnsiTheme="minorHAnsi"/>
          <w:i/>
          <w:sz w:val="24"/>
          <w:szCs w:val="24"/>
        </w:rPr>
      </w:pPr>
      <w:r w:rsidRPr="009C7954">
        <w:rPr>
          <w:rFonts w:asciiTheme="minorHAnsi" w:hAnsiTheme="minorHAnsi"/>
          <w:i/>
          <w:sz w:val="24"/>
          <w:szCs w:val="24"/>
        </w:rPr>
        <w:t xml:space="preserve">“And of course, if they bring up the rape after the [initial] refusal our view is you’re just trying to bolster your claim... You know, you’ve been refused so now you’re trying to make something else up to make your claim look better, and that’s quite often the stance that we will take”. </w:t>
      </w:r>
    </w:p>
    <w:p w:rsidR="00125690" w:rsidRPr="009C7954" w:rsidRDefault="00826114" w:rsidP="00780229">
      <w:pPr>
        <w:spacing w:line="480" w:lineRule="auto"/>
        <w:jc w:val="both"/>
        <w:rPr>
          <w:rFonts w:asciiTheme="minorHAnsi" w:hAnsiTheme="minorHAnsi"/>
          <w:i/>
          <w:sz w:val="24"/>
          <w:szCs w:val="24"/>
        </w:rPr>
      </w:pPr>
      <w:r w:rsidRPr="009C7954">
        <w:rPr>
          <w:rFonts w:asciiTheme="minorHAnsi" w:hAnsiTheme="minorHAnsi"/>
          <w:sz w:val="24"/>
          <w:szCs w:val="24"/>
        </w:rPr>
        <w:t>Meanwhile, a</w:t>
      </w:r>
      <w:r w:rsidR="00125690" w:rsidRPr="009C7954">
        <w:rPr>
          <w:rFonts w:asciiTheme="minorHAnsi" w:hAnsiTheme="minorHAnsi"/>
          <w:sz w:val="24"/>
          <w:szCs w:val="24"/>
        </w:rPr>
        <w:t xml:space="preserve">nother </w:t>
      </w:r>
      <w:r w:rsidRPr="009C7954">
        <w:rPr>
          <w:rFonts w:asciiTheme="minorHAnsi" w:hAnsiTheme="minorHAnsi"/>
          <w:sz w:val="24"/>
          <w:szCs w:val="24"/>
        </w:rPr>
        <w:t xml:space="preserve">observed uncritically that </w:t>
      </w:r>
      <w:r w:rsidR="00125690" w:rsidRPr="009C7954">
        <w:rPr>
          <w:rFonts w:asciiTheme="minorHAnsi" w:hAnsiTheme="minorHAnsi"/>
          <w:sz w:val="24"/>
          <w:szCs w:val="24"/>
        </w:rPr>
        <w:t xml:space="preserve">they had never had a case </w:t>
      </w:r>
      <w:r w:rsidR="00687E45" w:rsidRPr="009C7954">
        <w:rPr>
          <w:rFonts w:asciiTheme="minorHAnsi" w:hAnsiTheme="minorHAnsi"/>
          <w:sz w:val="24"/>
          <w:szCs w:val="24"/>
        </w:rPr>
        <w:t xml:space="preserve">where </w:t>
      </w:r>
      <w:r w:rsidR="00125690" w:rsidRPr="009C7954">
        <w:rPr>
          <w:rFonts w:asciiTheme="minorHAnsi" w:hAnsiTheme="minorHAnsi"/>
          <w:sz w:val="24"/>
          <w:szCs w:val="24"/>
        </w:rPr>
        <w:t xml:space="preserve">rape </w:t>
      </w:r>
      <w:r w:rsidR="00687E45" w:rsidRPr="009C7954">
        <w:rPr>
          <w:rFonts w:asciiTheme="minorHAnsi" w:hAnsiTheme="minorHAnsi"/>
          <w:sz w:val="24"/>
          <w:szCs w:val="24"/>
        </w:rPr>
        <w:t xml:space="preserve">was disclosed for the first time at </w:t>
      </w:r>
      <w:r w:rsidRPr="009C7954">
        <w:rPr>
          <w:rFonts w:asciiTheme="minorHAnsi" w:hAnsiTheme="minorHAnsi"/>
          <w:sz w:val="24"/>
          <w:szCs w:val="24"/>
        </w:rPr>
        <w:t>the appeal tribunal,</w:t>
      </w:r>
      <w:r w:rsidR="00125690" w:rsidRPr="009C7954">
        <w:rPr>
          <w:rFonts w:asciiTheme="minorHAnsi" w:hAnsiTheme="minorHAnsi"/>
          <w:sz w:val="24"/>
          <w:szCs w:val="24"/>
        </w:rPr>
        <w:t xml:space="preserve"> except where it was obvious</w:t>
      </w:r>
      <w:r w:rsidR="00687E45" w:rsidRPr="009C7954">
        <w:rPr>
          <w:rFonts w:asciiTheme="minorHAnsi" w:hAnsiTheme="minorHAnsi"/>
          <w:sz w:val="24"/>
          <w:szCs w:val="24"/>
        </w:rPr>
        <w:t>ly fabricated</w:t>
      </w:r>
      <w:r w:rsidR="00125690" w:rsidRPr="009C7954">
        <w:rPr>
          <w:rFonts w:asciiTheme="minorHAnsi" w:hAnsiTheme="minorHAnsi"/>
          <w:sz w:val="24"/>
          <w:szCs w:val="24"/>
        </w:rPr>
        <w:t xml:space="preserve">: </w:t>
      </w:r>
      <w:r w:rsidR="00125690" w:rsidRPr="009C7954">
        <w:rPr>
          <w:rFonts w:asciiTheme="minorHAnsi" w:hAnsiTheme="minorHAnsi"/>
          <w:i/>
          <w:sz w:val="24"/>
          <w:szCs w:val="24"/>
        </w:rPr>
        <w:t>“I can’t ever recall being surprised by an allegation of rape actually at a hearing that we didn’t know about beforehand...If there are it’s probably a Jamaican case or something where they go off on one and make allegations on anything.”</w:t>
      </w:r>
      <w:r w:rsidRPr="009C7954">
        <w:rPr>
          <w:rFonts w:asciiTheme="minorHAnsi" w:hAnsiTheme="minorHAnsi"/>
          <w:i/>
          <w:sz w:val="24"/>
          <w:szCs w:val="24"/>
        </w:rPr>
        <w:t xml:space="preserve"> </w:t>
      </w:r>
    </w:p>
    <w:p w:rsidR="00125690" w:rsidRPr="009C7954" w:rsidRDefault="00125690" w:rsidP="002C514A">
      <w:pPr>
        <w:spacing w:line="480" w:lineRule="auto"/>
        <w:jc w:val="both"/>
        <w:rPr>
          <w:rFonts w:asciiTheme="minorHAnsi" w:hAnsiTheme="minorHAnsi"/>
          <w:i/>
          <w:sz w:val="24"/>
          <w:szCs w:val="24"/>
        </w:rPr>
      </w:pPr>
    </w:p>
    <w:p w:rsidR="00567C51" w:rsidRPr="009C7954" w:rsidRDefault="009D791B" w:rsidP="002C514A">
      <w:pPr>
        <w:spacing w:line="480" w:lineRule="auto"/>
        <w:jc w:val="both"/>
        <w:rPr>
          <w:rFonts w:asciiTheme="minorHAnsi" w:hAnsiTheme="minorHAnsi"/>
          <w:sz w:val="24"/>
          <w:szCs w:val="24"/>
        </w:rPr>
      </w:pPr>
      <w:r w:rsidRPr="009C7954">
        <w:rPr>
          <w:rFonts w:asciiTheme="minorHAnsi" w:hAnsiTheme="minorHAnsi"/>
          <w:sz w:val="24"/>
          <w:szCs w:val="24"/>
        </w:rPr>
        <w:t xml:space="preserve">The </w:t>
      </w:r>
      <w:r w:rsidR="00E255F8" w:rsidRPr="009C7954">
        <w:rPr>
          <w:rFonts w:asciiTheme="minorHAnsi" w:hAnsiTheme="minorHAnsi"/>
          <w:sz w:val="24"/>
          <w:szCs w:val="24"/>
        </w:rPr>
        <w:t>strength</w:t>
      </w:r>
      <w:r w:rsidRPr="009C7954">
        <w:rPr>
          <w:rFonts w:asciiTheme="minorHAnsi" w:hAnsiTheme="minorHAnsi"/>
          <w:sz w:val="24"/>
          <w:szCs w:val="24"/>
        </w:rPr>
        <w:t xml:space="preserve"> and tenacity of this view is particularly striking in a context in which the UKBA’s own Gender Guidelines, </w:t>
      </w:r>
      <w:r w:rsidR="00567C51" w:rsidRPr="009C7954">
        <w:rPr>
          <w:rFonts w:asciiTheme="minorHAnsi" w:hAnsiTheme="minorHAnsi"/>
          <w:sz w:val="24"/>
          <w:szCs w:val="24"/>
        </w:rPr>
        <w:t xml:space="preserve">the most recent version of which was </w:t>
      </w:r>
      <w:r w:rsidRPr="009C7954">
        <w:rPr>
          <w:rFonts w:asciiTheme="minorHAnsi" w:hAnsiTheme="minorHAnsi"/>
          <w:sz w:val="24"/>
          <w:szCs w:val="24"/>
        </w:rPr>
        <w:t xml:space="preserve">published in </w:t>
      </w:r>
      <w:r w:rsidR="00567C51" w:rsidRPr="009C7954">
        <w:rPr>
          <w:rFonts w:asciiTheme="minorHAnsi" w:hAnsiTheme="minorHAnsi"/>
          <w:sz w:val="24"/>
          <w:szCs w:val="24"/>
        </w:rPr>
        <w:t>2010</w:t>
      </w:r>
      <w:r w:rsidRPr="009C7954">
        <w:rPr>
          <w:rFonts w:asciiTheme="minorHAnsi" w:hAnsiTheme="minorHAnsi"/>
          <w:sz w:val="24"/>
          <w:szCs w:val="24"/>
        </w:rPr>
        <w:t>, specifically include</w:t>
      </w:r>
      <w:r w:rsidR="00780229">
        <w:rPr>
          <w:rFonts w:asciiTheme="minorHAnsi" w:hAnsiTheme="minorHAnsi"/>
          <w:sz w:val="24"/>
          <w:szCs w:val="24"/>
        </w:rPr>
        <w:t>d</w:t>
      </w:r>
      <w:r w:rsidRPr="009C7954">
        <w:rPr>
          <w:rFonts w:asciiTheme="minorHAnsi" w:hAnsiTheme="minorHAnsi"/>
          <w:sz w:val="24"/>
          <w:szCs w:val="24"/>
        </w:rPr>
        <w:t xml:space="preserve"> a direction to decision-makers advising them not to place too much weight on the fact of delayed disclosure of a rape allegation</w:t>
      </w:r>
      <w:r w:rsidR="00567C51" w:rsidRPr="009C7954">
        <w:rPr>
          <w:rFonts w:asciiTheme="minorHAnsi" w:hAnsiTheme="minorHAnsi"/>
          <w:sz w:val="24"/>
          <w:szCs w:val="24"/>
        </w:rPr>
        <w:t>:</w:t>
      </w:r>
    </w:p>
    <w:p w:rsidR="00567C51" w:rsidRPr="009C7954" w:rsidRDefault="00567C51" w:rsidP="002C514A">
      <w:pPr>
        <w:spacing w:line="480" w:lineRule="auto"/>
        <w:ind w:left="720"/>
        <w:jc w:val="both"/>
        <w:rPr>
          <w:rFonts w:asciiTheme="minorHAnsi" w:hAnsiTheme="minorHAnsi"/>
          <w:sz w:val="24"/>
          <w:szCs w:val="24"/>
        </w:rPr>
      </w:pPr>
      <w:r w:rsidRPr="009C7954">
        <w:rPr>
          <w:rFonts w:asciiTheme="minorHAnsi" w:hAnsiTheme="minorHAnsi"/>
          <w:sz w:val="24"/>
          <w:szCs w:val="24"/>
        </w:rPr>
        <w:t>“The disclosure of gender-based violence at a later stage in the determination process</w:t>
      </w:r>
      <w:r w:rsidR="00FB179D" w:rsidRPr="009C7954">
        <w:rPr>
          <w:rFonts w:asciiTheme="minorHAnsi" w:hAnsiTheme="minorHAnsi"/>
          <w:sz w:val="24"/>
          <w:szCs w:val="24"/>
        </w:rPr>
        <w:t xml:space="preserve"> [than the substantive interview]</w:t>
      </w:r>
      <w:r w:rsidRPr="009C7954">
        <w:rPr>
          <w:rFonts w:asciiTheme="minorHAnsi" w:hAnsiTheme="minorHAnsi"/>
          <w:sz w:val="24"/>
          <w:szCs w:val="24"/>
        </w:rPr>
        <w:t xml:space="preserve"> should not automatically count </w:t>
      </w:r>
      <w:r w:rsidR="00436DA0" w:rsidRPr="009C7954">
        <w:rPr>
          <w:rFonts w:asciiTheme="minorHAnsi" w:hAnsiTheme="minorHAnsi"/>
          <w:sz w:val="24"/>
          <w:szCs w:val="24"/>
        </w:rPr>
        <w:t>against her or his credibility”</w:t>
      </w:r>
      <w:r w:rsidRPr="009C7954">
        <w:rPr>
          <w:rFonts w:asciiTheme="minorHAnsi" w:hAnsiTheme="minorHAnsi"/>
          <w:sz w:val="24"/>
          <w:szCs w:val="24"/>
        </w:rPr>
        <w:t xml:space="preserve"> (</w:t>
      </w:r>
      <w:r w:rsidR="00436DA0" w:rsidRPr="009C7954">
        <w:rPr>
          <w:rFonts w:asciiTheme="minorHAnsi" w:hAnsiTheme="minorHAnsi"/>
          <w:sz w:val="24"/>
          <w:szCs w:val="24"/>
        </w:rPr>
        <w:t>‘</w:t>
      </w:r>
      <w:r w:rsidRPr="009C7954">
        <w:rPr>
          <w:rFonts w:asciiTheme="minorHAnsi" w:hAnsiTheme="minorHAnsi"/>
          <w:sz w:val="24"/>
          <w:szCs w:val="24"/>
        </w:rPr>
        <w:t>Gender in the Asyl</w:t>
      </w:r>
      <w:r w:rsidR="00911B1C" w:rsidRPr="009C7954">
        <w:rPr>
          <w:rFonts w:asciiTheme="minorHAnsi" w:hAnsiTheme="minorHAnsi"/>
          <w:sz w:val="24"/>
          <w:szCs w:val="24"/>
        </w:rPr>
        <w:t>u</w:t>
      </w:r>
      <w:r w:rsidR="00960ECA" w:rsidRPr="009C7954">
        <w:rPr>
          <w:rFonts w:asciiTheme="minorHAnsi" w:hAnsiTheme="minorHAnsi"/>
          <w:sz w:val="24"/>
          <w:szCs w:val="24"/>
        </w:rPr>
        <w:t>m Claim</w:t>
      </w:r>
      <w:r w:rsidR="00436DA0" w:rsidRPr="009C7954">
        <w:rPr>
          <w:rFonts w:asciiTheme="minorHAnsi" w:hAnsiTheme="minorHAnsi"/>
          <w:sz w:val="24"/>
          <w:szCs w:val="24"/>
        </w:rPr>
        <w:t>’</w:t>
      </w:r>
      <w:r w:rsidR="00960ECA" w:rsidRPr="009C7954">
        <w:rPr>
          <w:rFonts w:asciiTheme="minorHAnsi" w:hAnsiTheme="minorHAnsi"/>
          <w:sz w:val="24"/>
          <w:szCs w:val="24"/>
        </w:rPr>
        <w:t>, 2010:</w:t>
      </w:r>
      <w:r w:rsidRPr="009C7954">
        <w:rPr>
          <w:rFonts w:asciiTheme="minorHAnsi" w:hAnsiTheme="minorHAnsi"/>
          <w:sz w:val="24"/>
          <w:szCs w:val="24"/>
        </w:rPr>
        <w:t xml:space="preserve"> </w:t>
      </w:r>
      <w:r w:rsidR="00491F3F">
        <w:rPr>
          <w:rFonts w:asciiTheme="minorHAnsi" w:hAnsiTheme="minorHAnsi"/>
          <w:sz w:val="24"/>
          <w:szCs w:val="24"/>
        </w:rPr>
        <w:t>paragraph</w:t>
      </w:r>
      <w:r w:rsidRPr="009C7954">
        <w:rPr>
          <w:rFonts w:asciiTheme="minorHAnsi" w:hAnsiTheme="minorHAnsi"/>
          <w:sz w:val="24"/>
          <w:szCs w:val="24"/>
        </w:rPr>
        <w:t xml:space="preserve"> 7.2).</w:t>
      </w:r>
    </w:p>
    <w:p w:rsidR="009A0B39" w:rsidRPr="009C7954" w:rsidRDefault="009A0B39" w:rsidP="002C514A">
      <w:pPr>
        <w:spacing w:line="480" w:lineRule="auto"/>
        <w:jc w:val="both"/>
        <w:rPr>
          <w:rFonts w:asciiTheme="minorHAnsi" w:hAnsiTheme="minorHAnsi"/>
          <w:sz w:val="24"/>
          <w:szCs w:val="24"/>
        </w:rPr>
      </w:pPr>
      <w:r w:rsidRPr="009C7954">
        <w:rPr>
          <w:rFonts w:asciiTheme="minorHAnsi" w:hAnsiTheme="minorHAnsi"/>
          <w:sz w:val="24"/>
          <w:szCs w:val="24"/>
        </w:rPr>
        <w:t xml:space="preserve">However, </w:t>
      </w:r>
      <w:r w:rsidR="0026159A" w:rsidRPr="009C7954">
        <w:rPr>
          <w:rFonts w:asciiTheme="minorHAnsi" w:hAnsiTheme="minorHAnsi"/>
          <w:sz w:val="24"/>
          <w:szCs w:val="24"/>
        </w:rPr>
        <w:t xml:space="preserve">when asked what guidance was available to support decision-making in these cases, </w:t>
      </w:r>
      <w:r w:rsidRPr="009C7954">
        <w:rPr>
          <w:rFonts w:asciiTheme="minorHAnsi" w:hAnsiTheme="minorHAnsi"/>
          <w:sz w:val="24"/>
          <w:szCs w:val="24"/>
        </w:rPr>
        <w:t xml:space="preserve">it was clear from our </w:t>
      </w:r>
      <w:r w:rsidR="00834C3D" w:rsidRPr="009C7954">
        <w:rPr>
          <w:rFonts w:asciiTheme="minorHAnsi" w:hAnsiTheme="minorHAnsi"/>
          <w:sz w:val="24"/>
          <w:szCs w:val="24"/>
        </w:rPr>
        <w:t xml:space="preserve">interview </w:t>
      </w:r>
      <w:r w:rsidRPr="009C7954">
        <w:rPr>
          <w:rFonts w:asciiTheme="minorHAnsi" w:hAnsiTheme="minorHAnsi"/>
          <w:sz w:val="24"/>
          <w:szCs w:val="24"/>
        </w:rPr>
        <w:t xml:space="preserve">data that very few UKBA personnel were </w:t>
      </w:r>
      <w:r w:rsidRPr="009C7954">
        <w:rPr>
          <w:rFonts w:asciiTheme="minorHAnsi" w:hAnsiTheme="minorHAnsi"/>
          <w:sz w:val="24"/>
          <w:szCs w:val="24"/>
        </w:rPr>
        <w:lastRenderedPageBreak/>
        <w:t xml:space="preserve">aware of </w:t>
      </w:r>
      <w:r w:rsidR="00735EF3" w:rsidRPr="009C7954">
        <w:rPr>
          <w:rFonts w:asciiTheme="minorHAnsi" w:hAnsiTheme="minorHAnsi"/>
          <w:sz w:val="24"/>
          <w:szCs w:val="24"/>
        </w:rPr>
        <w:t>any guidance</w:t>
      </w:r>
      <w:r w:rsidR="00E255F8" w:rsidRPr="009C7954">
        <w:rPr>
          <w:rFonts w:asciiTheme="minorHAnsi" w:hAnsiTheme="minorHAnsi"/>
          <w:sz w:val="24"/>
          <w:szCs w:val="24"/>
        </w:rPr>
        <w:t xml:space="preserve"> relating to gender</w:t>
      </w:r>
      <w:r w:rsidRPr="009C7954">
        <w:rPr>
          <w:rFonts w:asciiTheme="minorHAnsi" w:hAnsiTheme="minorHAnsi"/>
          <w:sz w:val="24"/>
          <w:szCs w:val="24"/>
        </w:rPr>
        <w:t>, or if they did</w:t>
      </w:r>
      <w:r w:rsidR="009D7B73" w:rsidRPr="009C7954">
        <w:rPr>
          <w:rFonts w:asciiTheme="minorHAnsi" w:hAnsiTheme="minorHAnsi"/>
          <w:sz w:val="24"/>
          <w:szCs w:val="24"/>
        </w:rPr>
        <w:t xml:space="preserve"> know about it</w:t>
      </w:r>
      <w:r w:rsidRPr="009C7954">
        <w:rPr>
          <w:rFonts w:asciiTheme="minorHAnsi" w:hAnsiTheme="minorHAnsi"/>
          <w:sz w:val="24"/>
          <w:szCs w:val="24"/>
        </w:rPr>
        <w:t xml:space="preserve">, they were not sure of </w:t>
      </w:r>
      <w:r w:rsidR="00F04EF1" w:rsidRPr="009C7954">
        <w:rPr>
          <w:rFonts w:asciiTheme="minorHAnsi" w:hAnsiTheme="minorHAnsi"/>
          <w:sz w:val="24"/>
          <w:szCs w:val="24"/>
        </w:rPr>
        <w:t>its</w:t>
      </w:r>
      <w:r w:rsidRPr="009C7954">
        <w:rPr>
          <w:rFonts w:asciiTheme="minorHAnsi" w:hAnsiTheme="minorHAnsi"/>
          <w:sz w:val="24"/>
          <w:szCs w:val="24"/>
        </w:rPr>
        <w:t xml:space="preserve"> content or status. </w:t>
      </w:r>
      <w:r w:rsidR="00E255F8" w:rsidRPr="009C7954">
        <w:rPr>
          <w:rFonts w:asciiTheme="minorHAnsi" w:hAnsiTheme="minorHAnsi"/>
          <w:sz w:val="24"/>
          <w:szCs w:val="24"/>
        </w:rPr>
        <w:t xml:space="preserve">Some, even when asked specifically about the UKBA’s internal guidance on gender issues in the asylum claim, confused them with Country Information Reports. Others seemed to feel that there was no need to refer to them. </w:t>
      </w:r>
      <w:r w:rsidR="0026159A" w:rsidRPr="009C7954">
        <w:rPr>
          <w:rFonts w:asciiTheme="minorHAnsi" w:hAnsiTheme="minorHAnsi"/>
          <w:sz w:val="24"/>
          <w:szCs w:val="24"/>
        </w:rPr>
        <w:t>As one UKBA C</w:t>
      </w:r>
      <w:r w:rsidR="00960ECA" w:rsidRPr="009C7954">
        <w:rPr>
          <w:rFonts w:asciiTheme="minorHAnsi" w:hAnsiTheme="minorHAnsi"/>
          <w:sz w:val="24"/>
          <w:szCs w:val="24"/>
        </w:rPr>
        <w:t xml:space="preserve">ase </w:t>
      </w:r>
      <w:r w:rsidR="00834C3D" w:rsidRPr="009C7954">
        <w:rPr>
          <w:rFonts w:asciiTheme="minorHAnsi" w:hAnsiTheme="minorHAnsi"/>
          <w:sz w:val="24"/>
          <w:szCs w:val="24"/>
        </w:rPr>
        <w:t>O</w:t>
      </w:r>
      <w:r w:rsidR="00960ECA" w:rsidRPr="009C7954">
        <w:rPr>
          <w:rFonts w:asciiTheme="minorHAnsi" w:hAnsiTheme="minorHAnsi"/>
          <w:sz w:val="24"/>
          <w:szCs w:val="24"/>
        </w:rPr>
        <w:t>wner</w:t>
      </w:r>
      <w:r w:rsidR="0026159A" w:rsidRPr="009C7954">
        <w:rPr>
          <w:rFonts w:asciiTheme="minorHAnsi" w:hAnsiTheme="minorHAnsi"/>
          <w:sz w:val="24"/>
          <w:szCs w:val="24"/>
        </w:rPr>
        <w:t xml:space="preserve"> admitted,</w:t>
      </w:r>
      <w:r w:rsidR="00960ECA" w:rsidRPr="009C7954">
        <w:rPr>
          <w:rFonts w:asciiTheme="minorHAnsi" w:hAnsiTheme="minorHAnsi"/>
          <w:sz w:val="24"/>
          <w:szCs w:val="24"/>
        </w:rPr>
        <w:t xml:space="preserve"> for example,</w:t>
      </w:r>
      <w:r w:rsidR="0026159A" w:rsidRPr="009C7954">
        <w:rPr>
          <w:rFonts w:asciiTheme="minorHAnsi" w:hAnsiTheme="minorHAnsi"/>
          <w:sz w:val="24"/>
          <w:szCs w:val="24"/>
        </w:rPr>
        <w:t xml:space="preserve"> when asked about </w:t>
      </w:r>
      <w:r w:rsidR="00735EF3" w:rsidRPr="009C7954">
        <w:rPr>
          <w:rFonts w:asciiTheme="minorHAnsi" w:hAnsiTheme="minorHAnsi"/>
          <w:sz w:val="24"/>
          <w:szCs w:val="24"/>
        </w:rPr>
        <w:t>the</w:t>
      </w:r>
      <w:r w:rsidR="00960ECA" w:rsidRPr="009C7954">
        <w:rPr>
          <w:rFonts w:asciiTheme="minorHAnsi" w:hAnsiTheme="minorHAnsi"/>
          <w:sz w:val="24"/>
          <w:szCs w:val="24"/>
        </w:rPr>
        <w:t xml:space="preserve"> organisation’s</w:t>
      </w:r>
      <w:r w:rsidR="00735EF3" w:rsidRPr="009C7954">
        <w:rPr>
          <w:rFonts w:asciiTheme="minorHAnsi" w:hAnsiTheme="minorHAnsi"/>
          <w:sz w:val="24"/>
          <w:szCs w:val="24"/>
        </w:rPr>
        <w:t xml:space="preserve"> gender </w:t>
      </w:r>
      <w:r w:rsidR="008A2FC5" w:rsidRPr="009C7954">
        <w:rPr>
          <w:rFonts w:asciiTheme="minorHAnsi" w:hAnsiTheme="minorHAnsi"/>
          <w:sz w:val="24"/>
          <w:szCs w:val="24"/>
        </w:rPr>
        <w:t>guidelines</w:t>
      </w:r>
      <w:r w:rsidR="0026159A" w:rsidRPr="009C7954">
        <w:rPr>
          <w:rFonts w:asciiTheme="minorHAnsi" w:hAnsiTheme="minorHAnsi"/>
          <w:sz w:val="24"/>
          <w:szCs w:val="24"/>
        </w:rPr>
        <w:t xml:space="preserve">, </w:t>
      </w:r>
      <w:r w:rsidR="00C754F0" w:rsidRPr="009C7954">
        <w:rPr>
          <w:rFonts w:asciiTheme="minorHAnsi" w:hAnsiTheme="minorHAnsi"/>
          <w:i/>
          <w:sz w:val="24"/>
          <w:szCs w:val="24"/>
        </w:rPr>
        <w:t>“[it’s] not something I really use personally, I don’t think I’ve looked at it since I started”.</w:t>
      </w:r>
      <w:r w:rsidR="0026159A" w:rsidRPr="009C7954">
        <w:rPr>
          <w:rFonts w:asciiTheme="minorHAnsi" w:hAnsiTheme="minorHAnsi"/>
          <w:sz w:val="24"/>
          <w:szCs w:val="24"/>
        </w:rPr>
        <w:t xml:space="preserve"> </w:t>
      </w:r>
      <w:r w:rsidR="008D53FA" w:rsidRPr="009C7954">
        <w:rPr>
          <w:rFonts w:asciiTheme="minorHAnsi" w:hAnsiTheme="minorHAnsi"/>
          <w:sz w:val="24"/>
          <w:szCs w:val="24"/>
        </w:rPr>
        <w:t>Th</w:t>
      </w:r>
      <w:r w:rsidR="009D7B73" w:rsidRPr="009C7954">
        <w:rPr>
          <w:rFonts w:asciiTheme="minorHAnsi" w:hAnsiTheme="minorHAnsi"/>
          <w:sz w:val="24"/>
          <w:szCs w:val="24"/>
        </w:rPr>
        <w:t>is</w:t>
      </w:r>
      <w:r w:rsidR="008D53FA" w:rsidRPr="009C7954">
        <w:rPr>
          <w:rFonts w:asciiTheme="minorHAnsi" w:hAnsiTheme="minorHAnsi"/>
          <w:sz w:val="24"/>
          <w:szCs w:val="24"/>
        </w:rPr>
        <w:t xml:space="preserve"> failure to turn to relevant</w:t>
      </w:r>
      <w:r w:rsidR="009D7B73" w:rsidRPr="009C7954">
        <w:rPr>
          <w:rFonts w:asciiTheme="minorHAnsi" w:hAnsiTheme="minorHAnsi"/>
          <w:sz w:val="24"/>
          <w:szCs w:val="24"/>
        </w:rPr>
        <w:t>,</w:t>
      </w:r>
      <w:r w:rsidR="008D53FA" w:rsidRPr="009C7954">
        <w:rPr>
          <w:rFonts w:asciiTheme="minorHAnsi" w:hAnsiTheme="minorHAnsi"/>
          <w:sz w:val="24"/>
          <w:szCs w:val="24"/>
        </w:rPr>
        <w:t xml:space="preserve"> </w:t>
      </w:r>
      <w:r w:rsidR="00735EF3" w:rsidRPr="009C7954">
        <w:rPr>
          <w:rFonts w:asciiTheme="minorHAnsi" w:hAnsiTheme="minorHAnsi"/>
          <w:sz w:val="24"/>
          <w:szCs w:val="24"/>
        </w:rPr>
        <w:t>but often lengthy</w:t>
      </w:r>
      <w:r w:rsidR="009D7B73" w:rsidRPr="009C7954">
        <w:rPr>
          <w:rFonts w:asciiTheme="minorHAnsi" w:hAnsiTheme="minorHAnsi"/>
          <w:sz w:val="24"/>
          <w:szCs w:val="24"/>
        </w:rPr>
        <w:t>,</w:t>
      </w:r>
      <w:r w:rsidR="00735EF3" w:rsidRPr="009C7954">
        <w:rPr>
          <w:rFonts w:asciiTheme="minorHAnsi" w:hAnsiTheme="minorHAnsi"/>
          <w:sz w:val="24"/>
          <w:szCs w:val="24"/>
        </w:rPr>
        <w:t xml:space="preserve"> </w:t>
      </w:r>
      <w:r w:rsidR="008D53FA" w:rsidRPr="009C7954">
        <w:rPr>
          <w:rFonts w:asciiTheme="minorHAnsi" w:hAnsiTheme="minorHAnsi"/>
          <w:sz w:val="24"/>
          <w:szCs w:val="24"/>
        </w:rPr>
        <w:t xml:space="preserve">official guidance may be </w:t>
      </w:r>
      <w:r w:rsidR="00735EF3" w:rsidRPr="009C7954">
        <w:rPr>
          <w:rFonts w:asciiTheme="minorHAnsi" w:hAnsiTheme="minorHAnsi"/>
          <w:sz w:val="24"/>
          <w:szCs w:val="24"/>
        </w:rPr>
        <w:t>due</w:t>
      </w:r>
      <w:r w:rsidR="008D53FA" w:rsidRPr="009C7954">
        <w:rPr>
          <w:rFonts w:asciiTheme="minorHAnsi" w:hAnsiTheme="minorHAnsi"/>
          <w:sz w:val="24"/>
          <w:szCs w:val="24"/>
        </w:rPr>
        <w:t xml:space="preserve"> to limited time-scales for decision-making</w:t>
      </w:r>
      <w:r w:rsidR="009D7B73" w:rsidRPr="009C7954">
        <w:rPr>
          <w:rFonts w:asciiTheme="minorHAnsi" w:hAnsiTheme="minorHAnsi"/>
          <w:sz w:val="24"/>
          <w:szCs w:val="24"/>
        </w:rPr>
        <w:t>. However, i</w:t>
      </w:r>
      <w:r w:rsidR="00F04EF1" w:rsidRPr="009C7954">
        <w:rPr>
          <w:rFonts w:asciiTheme="minorHAnsi" w:hAnsiTheme="minorHAnsi"/>
          <w:sz w:val="24"/>
          <w:szCs w:val="24"/>
        </w:rPr>
        <w:t xml:space="preserve">t may also, </w:t>
      </w:r>
      <w:r w:rsidR="008D53FA" w:rsidRPr="009C7954">
        <w:rPr>
          <w:rFonts w:asciiTheme="minorHAnsi" w:hAnsiTheme="minorHAnsi"/>
          <w:sz w:val="24"/>
          <w:szCs w:val="24"/>
        </w:rPr>
        <w:t xml:space="preserve">as </w:t>
      </w:r>
      <w:proofErr w:type="spellStart"/>
      <w:r w:rsidR="008D53FA" w:rsidRPr="009C7954">
        <w:rPr>
          <w:rFonts w:asciiTheme="minorHAnsi" w:hAnsiTheme="minorHAnsi"/>
          <w:sz w:val="24"/>
          <w:szCs w:val="24"/>
        </w:rPr>
        <w:t>Jubany</w:t>
      </w:r>
      <w:proofErr w:type="spellEnd"/>
      <w:r w:rsidR="00735EF3" w:rsidRPr="009C7954">
        <w:rPr>
          <w:rFonts w:asciiTheme="minorHAnsi" w:hAnsiTheme="minorHAnsi"/>
          <w:sz w:val="24"/>
          <w:szCs w:val="24"/>
        </w:rPr>
        <w:t xml:space="preserve"> (2011: 88-9)</w:t>
      </w:r>
      <w:r w:rsidR="008D53FA" w:rsidRPr="009C7954">
        <w:rPr>
          <w:rFonts w:asciiTheme="minorHAnsi" w:hAnsiTheme="minorHAnsi"/>
          <w:sz w:val="24"/>
          <w:szCs w:val="24"/>
        </w:rPr>
        <w:t xml:space="preserve"> found</w:t>
      </w:r>
      <w:r w:rsidR="00735EF3" w:rsidRPr="009C7954">
        <w:rPr>
          <w:rFonts w:asciiTheme="minorHAnsi" w:hAnsiTheme="minorHAnsi"/>
          <w:sz w:val="24"/>
          <w:szCs w:val="24"/>
        </w:rPr>
        <w:t xml:space="preserve"> with respect to the UNHCR handbook on determining refugee status,</w:t>
      </w:r>
      <w:r w:rsidR="008D53FA" w:rsidRPr="009C7954">
        <w:rPr>
          <w:rFonts w:asciiTheme="minorHAnsi" w:hAnsiTheme="minorHAnsi"/>
          <w:sz w:val="24"/>
          <w:szCs w:val="24"/>
        </w:rPr>
        <w:t xml:space="preserve"> be grounded in </w:t>
      </w:r>
      <w:r w:rsidR="00735EF3" w:rsidRPr="009C7954">
        <w:rPr>
          <w:rFonts w:asciiTheme="minorHAnsi" w:hAnsiTheme="minorHAnsi"/>
          <w:sz w:val="24"/>
          <w:szCs w:val="24"/>
        </w:rPr>
        <w:t>a lack of interest, a sense of the irrelevance or redundancy of policies introduced by ‘management’, or a disconnect between the government-led policies of deterrence and border control and the practical difficulties and complexities of ‘frontline’ asylum decision-making.</w:t>
      </w:r>
      <w:r w:rsidR="00DC2E4A" w:rsidRPr="009C7954">
        <w:rPr>
          <w:rFonts w:asciiTheme="minorHAnsi" w:hAnsiTheme="minorHAnsi"/>
          <w:sz w:val="24"/>
          <w:szCs w:val="24"/>
        </w:rPr>
        <w:t xml:space="preserve"> </w:t>
      </w:r>
    </w:p>
    <w:p w:rsidR="00735EF3" w:rsidRPr="009C7954" w:rsidRDefault="00735EF3" w:rsidP="002C514A">
      <w:pPr>
        <w:spacing w:line="480" w:lineRule="auto"/>
        <w:jc w:val="both"/>
        <w:rPr>
          <w:rFonts w:asciiTheme="minorHAnsi" w:hAnsiTheme="minorHAnsi"/>
          <w:sz w:val="24"/>
          <w:szCs w:val="24"/>
        </w:rPr>
      </w:pPr>
    </w:p>
    <w:p w:rsidR="00973E9F" w:rsidRPr="009C7954" w:rsidRDefault="00911B1C" w:rsidP="002C514A">
      <w:pPr>
        <w:spacing w:line="480" w:lineRule="auto"/>
        <w:jc w:val="both"/>
        <w:rPr>
          <w:rFonts w:asciiTheme="minorHAnsi" w:hAnsiTheme="minorHAnsi"/>
          <w:i/>
          <w:sz w:val="24"/>
          <w:szCs w:val="24"/>
        </w:rPr>
      </w:pPr>
      <w:r w:rsidRPr="009C7954">
        <w:rPr>
          <w:rFonts w:asciiTheme="minorHAnsi" w:hAnsiTheme="minorHAnsi"/>
          <w:sz w:val="24"/>
          <w:szCs w:val="24"/>
        </w:rPr>
        <w:t>A</w:t>
      </w:r>
      <w:r w:rsidR="00973E9F" w:rsidRPr="009C7954">
        <w:rPr>
          <w:rFonts w:asciiTheme="minorHAnsi" w:hAnsiTheme="minorHAnsi"/>
          <w:sz w:val="24"/>
          <w:szCs w:val="24"/>
        </w:rPr>
        <w:t xml:space="preserve"> number of respondents in the present study </w:t>
      </w:r>
      <w:r w:rsidR="0006581E" w:rsidRPr="009C7954">
        <w:rPr>
          <w:rFonts w:asciiTheme="minorHAnsi" w:hAnsiTheme="minorHAnsi"/>
          <w:sz w:val="24"/>
          <w:szCs w:val="24"/>
        </w:rPr>
        <w:t xml:space="preserve">did </w:t>
      </w:r>
      <w:r w:rsidR="00973E9F" w:rsidRPr="009C7954">
        <w:rPr>
          <w:rFonts w:asciiTheme="minorHAnsi" w:hAnsiTheme="minorHAnsi"/>
          <w:sz w:val="24"/>
          <w:szCs w:val="24"/>
        </w:rPr>
        <w:t>express a more nuanced approach</w:t>
      </w:r>
      <w:r w:rsidR="00F05781" w:rsidRPr="009C7954">
        <w:rPr>
          <w:rFonts w:asciiTheme="minorHAnsi" w:hAnsiTheme="minorHAnsi"/>
          <w:sz w:val="24"/>
          <w:szCs w:val="24"/>
        </w:rPr>
        <w:t xml:space="preserve"> to the issue of late disclosure</w:t>
      </w:r>
      <w:r w:rsidR="00973E9F" w:rsidRPr="009C7954">
        <w:rPr>
          <w:rFonts w:asciiTheme="minorHAnsi" w:hAnsiTheme="minorHAnsi"/>
          <w:sz w:val="24"/>
          <w:szCs w:val="24"/>
        </w:rPr>
        <w:t xml:space="preserve">, appreciative of the fact that there may be legitimate reasons for </w:t>
      </w:r>
      <w:r w:rsidR="00F05781" w:rsidRPr="009C7954">
        <w:rPr>
          <w:rFonts w:asciiTheme="minorHAnsi" w:hAnsiTheme="minorHAnsi"/>
          <w:sz w:val="24"/>
          <w:szCs w:val="24"/>
        </w:rPr>
        <w:t>the delay</w:t>
      </w:r>
      <w:r w:rsidR="00973E9F" w:rsidRPr="009C7954">
        <w:rPr>
          <w:rFonts w:asciiTheme="minorHAnsi" w:hAnsiTheme="minorHAnsi"/>
          <w:sz w:val="24"/>
          <w:szCs w:val="24"/>
        </w:rPr>
        <w:t>. Thus, one UKBA Presenting Office observed, “</w:t>
      </w:r>
      <w:r w:rsidR="00973E9F" w:rsidRPr="009C7954">
        <w:rPr>
          <w:rFonts w:asciiTheme="minorHAnsi" w:hAnsiTheme="minorHAnsi"/>
          <w:i/>
          <w:sz w:val="24"/>
          <w:szCs w:val="24"/>
        </w:rPr>
        <w:t>it’s not the case that everybody who raises it later on is lying</w:t>
      </w:r>
      <w:r w:rsidR="00973E9F" w:rsidRPr="009C7954">
        <w:rPr>
          <w:rFonts w:asciiTheme="minorHAnsi" w:hAnsiTheme="minorHAnsi"/>
          <w:sz w:val="24"/>
          <w:szCs w:val="24"/>
        </w:rPr>
        <w:t xml:space="preserve">”, whilst </w:t>
      </w:r>
      <w:r w:rsidRPr="009C7954">
        <w:rPr>
          <w:rFonts w:asciiTheme="minorHAnsi" w:hAnsiTheme="minorHAnsi"/>
          <w:sz w:val="24"/>
          <w:szCs w:val="24"/>
        </w:rPr>
        <w:t>an</w:t>
      </w:r>
      <w:r w:rsidR="00973E9F" w:rsidRPr="009C7954">
        <w:rPr>
          <w:rFonts w:asciiTheme="minorHAnsi" w:hAnsiTheme="minorHAnsi"/>
          <w:sz w:val="24"/>
          <w:szCs w:val="24"/>
        </w:rPr>
        <w:t xml:space="preserve"> Immigration Judge insisted that delay was not “</w:t>
      </w:r>
      <w:r w:rsidR="00973E9F" w:rsidRPr="009C7954">
        <w:rPr>
          <w:rFonts w:asciiTheme="minorHAnsi" w:hAnsiTheme="minorHAnsi"/>
          <w:i/>
          <w:sz w:val="24"/>
          <w:szCs w:val="24"/>
        </w:rPr>
        <w:t>the be all and end all in the assessment of the case</w:t>
      </w:r>
      <w:r w:rsidR="00973E9F" w:rsidRPr="009C7954">
        <w:rPr>
          <w:rFonts w:asciiTheme="minorHAnsi" w:hAnsiTheme="minorHAnsi"/>
          <w:sz w:val="24"/>
          <w:szCs w:val="24"/>
        </w:rPr>
        <w:t xml:space="preserve">”. Many such participants acknowledged that there was a tendency amongst UKBA initial decision-makers to expect disclosure but maintained that – as one Immigration Judge put it – there was no sense in being </w:t>
      </w:r>
      <w:r w:rsidR="00524EA1" w:rsidRPr="009C7954">
        <w:rPr>
          <w:rFonts w:asciiTheme="minorHAnsi" w:hAnsiTheme="minorHAnsi"/>
          <w:sz w:val="24"/>
          <w:szCs w:val="24"/>
        </w:rPr>
        <w:t>“</w:t>
      </w:r>
      <w:r w:rsidR="00524EA1" w:rsidRPr="009C7954">
        <w:rPr>
          <w:rFonts w:asciiTheme="minorHAnsi" w:hAnsiTheme="minorHAnsi"/>
          <w:i/>
          <w:sz w:val="24"/>
          <w:szCs w:val="24"/>
        </w:rPr>
        <w:t>unrealistically pedantic</w:t>
      </w:r>
      <w:r w:rsidR="00524EA1" w:rsidRPr="009C7954">
        <w:rPr>
          <w:rFonts w:asciiTheme="minorHAnsi" w:hAnsiTheme="minorHAnsi"/>
          <w:sz w:val="24"/>
          <w:szCs w:val="24"/>
        </w:rPr>
        <w:t>” or “</w:t>
      </w:r>
      <w:r w:rsidR="00524EA1" w:rsidRPr="009C7954">
        <w:rPr>
          <w:rFonts w:asciiTheme="minorHAnsi" w:hAnsiTheme="minorHAnsi"/>
          <w:i/>
          <w:sz w:val="24"/>
          <w:szCs w:val="24"/>
        </w:rPr>
        <w:t>old fashioned</w:t>
      </w:r>
      <w:r w:rsidR="00973E9F" w:rsidRPr="009C7954">
        <w:rPr>
          <w:rFonts w:asciiTheme="minorHAnsi" w:hAnsiTheme="minorHAnsi"/>
          <w:i/>
          <w:sz w:val="24"/>
          <w:szCs w:val="24"/>
        </w:rPr>
        <w:t xml:space="preserve">” </w:t>
      </w:r>
      <w:r w:rsidR="00973E9F" w:rsidRPr="009C7954">
        <w:rPr>
          <w:rFonts w:asciiTheme="minorHAnsi" w:hAnsiTheme="minorHAnsi"/>
          <w:sz w:val="24"/>
          <w:szCs w:val="24"/>
        </w:rPr>
        <w:t xml:space="preserve">about this in a context in which it was increasingly understood that </w:t>
      </w:r>
      <w:r w:rsidR="00973E9F" w:rsidRPr="009C7954">
        <w:rPr>
          <w:rFonts w:asciiTheme="minorHAnsi" w:hAnsiTheme="minorHAnsi"/>
          <w:sz w:val="24"/>
          <w:szCs w:val="24"/>
        </w:rPr>
        <w:lastRenderedPageBreak/>
        <w:t>disclosure may be very difficult. Indeed, a</w:t>
      </w:r>
      <w:r w:rsidR="00260279" w:rsidRPr="009C7954">
        <w:rPr>
          <w:rFonts w:asciiTheme="minorHAnsi" w:hAnsiTheme="minorHAnsi"/>
          <w:sz w:val="24"/>
          <w:szCs w:val="24"/>
        </w:rPr>
        <w:t>s one</w:t>
      </w:r>
      <w:r w:rsidR="00973E9F" w:rsidRPr="009C7954">
        <w:rPr>
          <w:rFonts w:asciiTheme="minorHAnsi" w:hAnsiTheme="minorHAnsi"/>
          <w:sz w:val="24"/>
          <w:szCs w:val="24"/>
        </w:rPr>
        <w:t xml:space="preserve"> NGO</w:t>
      </w:r>
      <w:r w:rsidR="00260279" w:rsidRPr="009C7954">
        <w:rPr>
          <w:rFonts w:asciiTheme="minorHAnsi" w:hAnsiTheme="minorHAnsi"/>
          <w:sz w:val="24"/>
          <w:szCs w:val="24"/>
        </w:rPr>
        <w:t xml:space="preserve"> support worker pointed out, “</w:t>
      </w:r>
      <w:r w:rsidR="00260279" w:rsidRPr="009C7954">
        <w:rPr>
          <w:rFonts w:asciiTheme="minorHAnsi" w:hAnsiTheme="minorHAnsi"/>
          <w:i/>
          <w:sz w:val="24"/>
          <w:szCs w:val="24"/>
        </w:rPr>
        <w:t>if [early disclosure] is not the norm in the criminal justice system in the UK and we don’t expect it to be, then why on earth would we expect it to be in the asylum process?”</w:t>
      </w:r>
      <w:r w:rsidR="00960DE8" w:rsidRPr="009C7954">
        <w:rPr>
          <w:rFonts w:asciiTheme="minorHAnsi" w:hAnsiTheme="minorHAnsi"/>
          <w:i/>
          <w:sz w:val="24"/>
          <w:szCs w:val="24"/>
        </w:rPr>
        <w:t xml:space="preserve"> </w:t>
      </w:r>
    </w:p>
    <w:p w:rsidR="00973E9F" w:rsidRPr="009C7954" w:rsidRDefault="00973E9F" w:rsidP="002C514A">
      <w:pPr>
        <w:spacing w:line="480" w:lineRule="auto"/>
        <w:jc w:val="both"/>
        <w:rPr>
          <w:rFonts w:asciiTheme="minorHAnsi" w:hAnsiTheme="minorHAnsi"/>
          <w:i/>
          <w:sz w:val="24"/>
          <w:szCs w:val="24"/>
        </w:rPr>
      </w:pPr>
    </w:p>
    <w:p w:rsidR="00FE099F" w:rsidRPr="009C7954" w:rsidRDefault="00973E9F" w:rsidP="002C514A">
      <w:pPr>
        <w:spacing w:line="480" w:lineRule="auto"/>
        <w:jc w:val="both"/>
        <w:rPr>
          <w:rFonts w:asciiTheme="minorHAnsi" w:hAnsiTheme="minorHAnsi"/>
          <w:sz w:val="24"/>
          <w:szCs w:val="24"/>
        </w:rPr>
      </w:pPr>
      <w:r w:rsidRPr="009C7954">
        <w:rPr>
          <w:rFonts w:asciiTheme="minorHAnsi" w:hAnsiTheme="minorHAnsi"/>
          <w:sz w:val="24"/>
          <w:szCs w:val="24"/>
        </w:rPr>
        <w:t xml:space="preserve">At the same time, however, even amongst these respondents, there was typically a sense </w:t>
      </w:r>
      <w:r w:rsidR="00EE174F" w:rsidRPr="009C7954">
        <w:rPr>
          <w:rFonts w:asciiTheme="minorHAnsi" w:hAnsiTheme="minorHAnsi"/>
          <w:sz w:val="24"/>
          <w:szCs w:val="24"/>
        </w:rPr>
        <w:t>that</w:t>
      </w:r>
      <w:r w:rsidR="0006581E" w:rsidRPr="009C7954">
        <w:rPr>
          <w:rFonts w:asciiTheme="minorHAnsi" w:hAnsiTheme="minorHAnsi"/>
          <w:sz w:val="24"/>
          <w:szCs w:val="24"/>
        </w:rPr>
        <w:t xml:space="preserve"> </w:t>
      </w:r>
      <w:r w:rsidR="007E2ED7" w:rsidRPr="009C7954">
        <w:rPr>
          <w:rFonts w:asciiTheme="minorHAnsi" w:hAnsiTheme="minorHAnsi"/>
          <w:sz w:val="24"/>
          <w:szCs w:val="24"/>
        </w:rPr>
        <w:t xml:space="preserve">delayed disclosure was problematic in that </w:t>
      </w:r>
      <w:r w:rsidR="0006581E" w:rsidRPr="009C7954">
        <w:rPr>
          <w:rFonts w:asciiTheme="minorHAnsi" w:hAnsiTheme="minorHAnsi"/>
          <w:sz w:val="24"/>
          <w:szCs w:val="24"/>
        </w:rPr>
        <w:t>an applicant who had delayed disclosure of rape would have to articulate</w:t>
      </w:r>
      <w:r w:rsidR="00EE174F" w:rsidRPr="009C7954">
        <w:rPr>
          <w:rFonts w:asciiTheme="minorHAnsi" w:hAnsiTheme="minorHAnsi"/>
          <w:sz w:val="24"/>
          <w:szCs w:val="24"/>
        </w:rPr>
        <w:t xml:space="preserve"> a</w:t>
      </w:r>
      <w:r w:rsidRPr="009C7954">
        <w:rPr>
          <w:rFonts w:asciiTheme="minorHAnsi" w:hAnsiTheme="minorHAnsi"/>
          <w:sz w:val="24"/>
          <w:szCs w:val="24"/>
        </w:rPr>
        <w:t xml:space="preserve"> recognised ‘legitimate reason’ (such as shame or trauma) </w:t>
      </w:r>
      <w:r w:rsidR="0006581E" w:rsidRPr="009C7954">
        <w:rPr>
          <w:rFonts w:asciiTheme="minorHAnsi" w:hAnsiTheme="minorHAnsi"/>
          <w:sz w:val="24"/>
          <w:szCs w:val="24"/>
        </w:rPr>
        <w:t>for this if her credibility was not to be</w:t>
      </w:r>
      <w:r w:rsidRPr="009C7954">
        <w:rPr>
          <w:rFonts w:asciiTheme="minorHAnsi" w:hAnsiTheme="minorHAnsi"/>
          <w:sz w:val="24"/>
          <w:szCs w:val="24"/>
        </w:rPr>
        <w:t xml:space="preserve"> undermine</w:t>
      </w:r>
      <w:r w:rsidR="0006581E" w:rsidRPr="009C7954">
        <w:rPr>
          <w:rFonts w:asciiTheme="minorHAnsi" w:hAnsiTheme="minorHAnsi"/>
          <w:sz w:val="24"/>
          <w:szCs w:val="24"/>
        </w:rPr>
        <w:t>d</w:t>
      </w:r>
      <w:r w:rsidRPr="009C7954">
        <w:rPr>
          <w:rFonts w:asciiTheme="minorHAnsi" w:hAnsiTheme="minorHAnsi"/>
          <w:sz w:val="24"/>
          <w:szCs w:val="24"/>
        </w:rPr>
        <w:t xml:space="preserve">. </w:t>
      </w:r>
      <w:r w:rsidR="00C45677" w:rsidRPr="009C7954">
        <w:rPr>
          <w:rFonts w:asciiTheme="minorHAnsi" w:hAnsiTheme="minorHAnsi"/>
          <w:sz w:val="24"/>
          <w:szCs w:val="24"/>
        </w:rPr>
        <w:t xml:space="preserve"> </w:t>
      </w:r>
      <w:r w:rsidRPr="009C7954">
        <w:rPr>
          <w:rFonts w:asciiTheme="minorHAnsi" w:hAnsiTheme="minorHAnsi"/>
          <w:sz w:val="24"/>
          <w:szCs w:val="24"/>
        </w:rPr>
        <w:t xml:space="preserve">As we have discussed in previous work, </w:t>
      </w:r>
      <w:r w:rsidR="00EE174F" w:rsidRPr="009C7954">
        <w:rPr>
          <w:rFonts w:asciiTheme="minorHAnsi" w:hAnsiTheme="minorHAnsi"/>
          <w:sz w:val="24"/>
          <w:szCs w:val="24"/>
        </w:rPr>
        <w:t>such</w:t>
      </w:r>
      <w:r w:rsidRPr="009C7954">
        <w:rPr>
          <w:rFonts w:asciiTheme="minorHAnsi" w:hAnsiTheme="minorHAnsi"/>
          <w:sz w:val="24"/>
          <w:szCs w:val="24"/>
        </w:rPr>
        <w:t xml:space="preserve"> expectations</w:t>
      </w:r>
      <w:r w:rsidR="00783B8E" w:rsidRPr="009C7954">
        <w:rPr>
          <w:rFonts w:asciiTheme="minorHAnsi" w:hAnsiTheme="minorHAnsi"/>
          <w:sz w:val="24"/>
          <w:szCs w:val="24"/>
        </w:rPr>
        <w:t>, which</w:t>
      </w:r>
      <w:r w:rsidR="007E2ED7" w:rsidRPr="009C7954">
        <w:rPr>
          <w:rFonts w:asciiTheme="minorHAnsi" w:hAnsiTheme="minorHAnsi"/>
          <w:sz w:val="24"/>
          <w:szCs w:val="24"/>
        </w:rPr>
        <w:t xml:space="preserve"> might require those women who do not disclose rape at an early stage of their claims to embody roles of vulnerability and passive victimhood in order for their credibility to remain untarnished,</w:t>
      </w:r>
      <w:r w:rsidRPr="009C7954">
        <w:rPr>
          <w:rFonts w:asciiTheme="minorHAnsi" w:hAnsiTheme="minorHAnsi"/>
          <w:sz w:val="24"/>
          <w:szCs w:val="24"/>
        </w:rPr>
        <w:t xml:space="preserve"> can themselves be highly problematic</w:t>
      </w:r>
      <w:r w:rsidR="007E2ED7" w:rsidRPr="009C7954">
        <w:rPr>
          <w:rFonts w:asciiTheme="minorHAnsi" w:hAnsiTheme="minorHAnsi"/>
          <w:sz w:val="24"/>
          <w:szCs w:val="24"/>
        </w:rPr>
        <w:t xml:space="preserve">, </w:t>
      </w:r>
      <w:r w:rsidRPr="009C7954">
        <w:rPr>
          <w:rFonts w:asciiTheme="minorHAnsi" w:hAnsiTheme="minorHAnsi"/>
          <w:sz w:val="24"/>
          <w:szCs w:val="24"/>
        </w:rPr>
        <w:t xml:space="preserve">masking the influence of a number of gendered and cultural stereotypes </w:t>
      </w:r>
      <w:r w:rsidR="007E2ED7" w:rsidRPr="0076175D">
        <w:rPr>
          <w:rFonts w:asciiTheme="minorHAnsi" w:hAnsiTheme="minorHAnsi"/>
          <w:sz w:val="24"/>
          <w:szCs w:val="24"/>
        </w:rPr>
        <w:t>(</w:t>
      </w:r>
      <w:proofErr w:type="spellStart"/>
      <w:r w:rsidR="00EA7756" w:rsidRPr="0076175D">
        <w:rPr>
          <w:rFonts w:asciiTheme="minorHAnsi" w:hAnsiTheme="minorHAnsi"/>
          <w:sz w:val="24"/>
          <w:szCs w:val="24"/>
        </w:rPr>
        <w:t>Baillot</w:t>
      </w:r>
      <w:proofErr w:type="spellEnd"/>
      <w:r w:rsidR="00EA7756" w:rsidRPr="0076175D">
        <w:rPr>
          <w:rFonts w:asciiTheme="minorHAnsi" w:hAnsiTheme="minorHAnsi"/>
          <w:sz w:val="24"/>
          <w:szCs w:val="24"/>
        </w:rPr>
        <w:t>, Cowan and Munro 2012</w:t>
      </w:r>
      <w:r w:rsidR="0076175D" w:rsidRPr="0076175D">
        <w:rPr>
          <w:rFonts w:asciiTheme="minorHAnsi" w:hAnsiTheme="minorHAnsi"/>
          <w:sz w:val="24"/>
          <w:szCs w:val="24"/>
        </w:rPr>
        <w:t xml:space="preserve">; </w:t>
      </w:r>
      <w:proofErr w:type="spellStart"/>
      <w:r w:rsidR="0076175D" w:rsidRPr="0076175D">
        <w:rPr>
          <w:rFonts w:asciiTheme="minorHAnsi" w:hAnsiTheme="minorHAnsi"/>
          <w:sz w:val="24"/>
          <w:szCs w:val="24"/>
        </w:rPr>
        <w:t>Baillot</w:t>
      </w:r>
      <w:proofErr w:type="spellEnd"/>
      <w:r w:rsidR="0076175D" w:rsidRPr="0076175D">
        <w:rPr>
          <w:rFonts w:asciiTheme="minorHAnsi" w:hAnsiTheme="minorHAnsi"/>
          <w:sz w:val="24"/>
          <w:szCs w:val="24"/>
        </w:rPr>
        <w:t>, Cowan and Munro 2011</w:t>
      </w:r>
      <w:r w:rsidR="007E2ED7" w:rsidRPr="0076175D">
        <w:rPr>
          <w:rFonts w:asciiTheme="minorHAnsi" w:hAnsiTheme="minorHAnsi"/>
          <w:sz w:val="24"/>
          <w:szCs w:val="24"/>
        </w:rPr>
        <w:t>).</w:t>
      </w:r>
      <w:r w:rsidR="00BA1D4F" w:rsidRPr="0076175D">
        <w:rPr>
          <w:rFonts w:asciiTheme="minorHAnsi" w:hAnsiTheme="minorHAnsi"/>
          <w:sz w:val="24"/>
          <w:szCs w:val="24"/>
        </w:rPr>
        <w:t xml:space="preserve"> </w:t>
      </w:r>
      <w:r w:rsidR="00ED0D7C" w:rsidRPr="009C7954">
        <w:rPr>
          <w:rFonts w:asciiTheme="minorHAnsi" w:hAnsiTheme="minorHAnsi"/>
          <w:sz w:val="24"/>
          <w:szCs w:val="24"/>
        </w:rPr>
        <w:t xml:space="preserve">For example, there was a general tendency amongst respondents to </w:t>
      </w:r>
      <w:r w:rsidR="00FE099F" w:rsidRPr="009C7954">
        <w:rPr>
          <w:rFonts w:asciiTheme="minorHAnsi" w:hAnsiTheme="minorHAnsi"/>
          <w:sz w:val="24"/>
          <w:szCs w:val="24"/>
        </w:rPr>
        <w:t xml:space="preserve">relate </w:t>
      </w:r>
      <w:r w:rsidR="00ED0D7C" w:rsidRPr="009C7954">
        <w:rPr>
          <w:rFonts w:asciiTheme="minorHAnsi" w:hAnsiTheme="minorHAnsi"/>
          <w:sz w:val="24"/>
          <w:szCs w:val="24"/>
        </w:rPr>
        <w:t xml:space="preserve">problems in disclosing rape </w:t>
      </w:r>
      <w:r w:rsidR="00FE099F" w:rsidRPr="009C7954">
        <w:rPr>
          <w:rFonts w:asciiTheme="minorHAnsi" w:hAnsiTheme="minorHAnsi"/>
          <w:sz w:val="24"/>
          <w:szCs w:val="24"/>
        </w:rPr>
        <w:t>to women</w:t>
      </w:r>
      <w:r w:rsidR="00ED0D7C" w:rsidRPr="009C7954">
        <w:rPr>
          <w:rFonts w:asciiTheme="minorHAnsi" w:hAnsiTheme="minorHAnsi"/>
          <w:sz w:val="24"/>
          <w:szCs w:val="24"/>
        </w:rPr>
        <w:t xml:space="preserve"> from certain nations or religious groups - what one Immigration Judge described as </w:t>
      </w:r>
      <w:r w:rsidR="00C754F0" w:rsidRPr="009C7954">
        <w:rPr>
          <w:rFonts w:asciiTheme="minorHAnsi" w:hAnsiTheme="minorHAnsi"/>
          <w:i/>
          <w:sz w:val="24"/>
          <w:szCs w:val="24"/>
        </w:rPr>
        <w:t>“less sophisticated or enlightened cultures</w:t>
      </w:r>
      <w:r w:rsidR="00ED0D7C" w:rsidRPr="009C7954">
        <w:rPr>
          <w:rFonts w:asciiTheme="minorHAnsi" w:hAnsiTheme="minorHAnsi"/>
          <w:sz w:val="24"/>
          <w:szCs w:val="24"/>
        </w:rPr>
        <w:t xml:space="preserve">”.  Yet </w:t>
      </w:r>
      <w:r w:rsidR="00FE099F" w:rsidRPr="009C7954">
        <w:rPr>
          <w:rFonts w:asciiTheme="minorHAnsi" w:hAnsiTheme="minorHAnsi"/>
          <w:sz w:val="24"/>
          <w:szCs w:val="24"/>
        </w:rPr>
        <w:t>there was</w:t>
      </w:r>
      <w:r w:rsidR="00ED0D7C" w:rsidRPr="009C7954">
        <w:rPr>
          <w:rFonts w:asciiTheme="minorHAnsi" w:hAnsiTheme="minorHAnsi"/>
          <w:sz w:val="24"/>
          <w:szCs w:val="24"/>
        </w:rPr>
        <w:t xml:space="preserve"> little evidence of reflection as to professionals’ own culture</w:t>
      </w:r>
      <w:r w:rsidR="007E2ED7" w:rsidRPr="009C7954">
        <w:rPr>
          <w:rFonts w:asciiTheme="minorHAnsi" w:hAnsiTheme="minorHAnsi"/>
          <w:sz w:val="24"/>
          <w:szCs w:val="24"/>
        </w:rPr>
        <w:t>,</w:t>
      </w:r>
      <w:r w:rsidR="00ED0D7C" w:rsidRPr="009C7954">
        <w:rPr>
          <w:rFonts w:asciiTheme="minorHAnsi" w:hAnsiTheme="minorHAnsi"/>
          <w:sz w:val="24"/>
          <w:szCs w:val="24"/>
        </w:rPr>
        <w:t xml:space="preserve"> </w:t>
      </w:r>
      <w:r w:rsidR="007E2ED7" w:rsidRPr="009C7954">
        <w:rPr>
          <w:rFonts w:asciiTheme="minorHAnsi" w:hAnsiTheme="minorHAnsi"/>
          <w:sz w:val="24"/>
          <w:szCs w:val="24"/>
        </w:rPr>
        <w:t>or</w:t>
      </w:r>
      <w:r w:rsidR="00ED0D7C" w:rsidRPr="009C7954">
        <w:rPr>
          <w:rFonts w:asciiTheme="minorHAnsi" w:hAnsiTheme="minorHAnsi"/>
          <w:sz w:val="24"/>
          <w:szCs w:val="24"/>
        </w:rPr>
        <w:t xml:space="preserve"> the barriers faced by women in the UK regarding disclosure of sexual abuse and violence.  Similarly, </w:t>
      </w:r>
      <w:r w:rsidR="00FE099F" w:rsidRPr="009C7954">
        <w:rPr>
          <w:rFonts w:asciiTheme="minorHAnsi" w:hAnsiTheme="minorHAnsi"/>
          <w:sz w:val="24"/>
          <w:szCs w:val="24"/>
        </w:rPr>
        <w:t xml:space="preserve">many NGO interviewees insisted that </w:t>
      </w:r>
      <w:r w:rsidR="00A1567B" w:rsidRPr="009C7954">
        <w:rPr>
          <w:rFonts w:asciiTheme="minorHAnsi" w:hAnsiTheme="minorHAnsi"/>
          <w:sz w:val="24"/>
          <w:szCs w:val="24"/>
        </w:rPr>
        <w:t xml:space="preserve">late disclosure </w:t>
      </w:r>
      <w:r w:rsidR="00FE099F" w:rsidRPr="009C7954">
        <w:rPr>
          <w:rFonts w:asciiTheme="minorHAnsi" w:hAnsiTheme="minorHAnsi"/>
          <w:sz w:val="24"/>
          <w:szCs w:val="24"/>
        </w:rPr>
        <w:t>was primarily due to the after</w:t>
      </w:r>
      <w:r w:rsidR="007E2ED7" w:rsidRPr="009C7954">
        <w:rPr>
          <w:rFonts w:asciiTheme="minorHAnsi" w:hAnsiTheme="minorHAnsi"/>
          <w:sz w:val="24"/>
          <w:szCs w:val="24"/>
        </w:rPr>
        <w:t>-</w:t>
      </w:r>
      <w:r w:rsidR="00FE099F" w:rsidRPr="009C7954">
        <w:rPr>
          <w:rFonts w:asciiTheme="minorHAnsi" w:hAnsiTheme="minorHAnsi"/>
          <w:sz w:val="24"/>
          <w:szCs w:val="24"/>
        </w:rPr>
        <w:t>effects of trauma and women’s</w:t>
      </w:r>
      <w:r w:rsidR="00A1567B" w:rsidRPr="009C7954">
        <w:rPr>
          <w:rFonts w:asciiTheme="minorHAnsi" w:hAnsiTheme="minorHAnsi"/>
          <w:sz w:val="24"/>
          <w:szCs w:val="24"/>
        </w:rPr>
        <w:t xml:space="preserve"> </w:t>
      </w:r>
      <w:r w:rsidR="0006581E" w:rsidRPr="009C7954">
        <w:rPr>
          <w:rFonts w:asciiTheme="minorHAnsi" w:hAnsiTheme="minorHAnsi"/>
          <w:sz w:val="24"/>
          <w:szCs w:val="24"/>
        </w:rPr>
        <w:t>difficulties engaging with or underst</w:t>
      </w:r>
      <w:r w:rsidR="00A1567B" w:rsidRPr="009C7954">
        <w:rPr>
          <w:rFonts w:asciiTheme="minorHAnsi" w:hAnsiTheme="minorHAnsi"/>
          <w:sz w:val="24"/>
          <w:szCs w:val="24"/>
        </w:rPr>
        <w:t>anding the asylum process</w:t>
      </w:r>
      <w:r w:rsidR="00FE099F" w:rsidRPr="009C7954">
        <w:rPr>
          <w:rFonts w:asciiTheme="minorHAnsi" w:hAnsiTheme="minorHAnsi"/>
          <w:sz w:val="24"/>
          <w:szCs w:val="24"/>
        </w:rPr>
        <w:t>.  While</w:t>
      </w:r>
      <w:r w:rsidR="00783B8E" w:rsidRPr="009C7954">
        <w:rPr>
          <w:rFonts w:asciiTheme="minorHAnsi" w:hAnsiTheme="minorHAnsi"/>
          <w:sz w:val="24"/>
          <w:szCs w:val="24"/>
        </w:rPr>
        <w:t>,</w:t>
      </w:r>
      <w:r w:rsidR="00FE099F" w:rsidRPr="009C7954">
        <w:rPr>
          <w:rFonts w:asciiTheme="minorHAnsi" w:hAnsiTheme="minorHAnsi"/>
          <w:sz w:val="24"/>
          <w:szCs w:val="24"/>
        </w:rPr>
        <w:t xml:space="preserve"> of course</w:t>
      </w:r>
      <w:r w:rsidR="00783B8E" w:rsidRPr="009C7954">
        <w:rPr>
          <w:rFonts w:asciiTheme="minorHAnsi" w:hAnsiTheme="minorHAnsi"/>
          <w:sz w:val="24"/>
          <w:szCs w:val="24"/>
        </w:rPr>
        <w:t>,</w:t>
      </w:r>
      <w:r w:rsidR="00FE099F" w:rsidRPr="009C7954">
        <w:rPr>
          <w:rFonts w:asciiTheme="minorHAnsi" w:hAnsiTheme="minorHAnsi"/>
          <w:sz w:val="24"/>
          <w:szCs w:val="24"/>
        </w:rPr>
        <w:t xml:space="preserve"> these may be valid concerns</w:t>
      </w:r>
      <w:r w:rsidR="00783B8E" w:rsidRPr="009C7954">
        <w:rPr>
          <w:rFonts w:asciiTheme="minorHAnsi" w:hAnsiTheme="minorHAnsi"/>
          <w:sz w:val="24"/>
          <w:szCs w:val="24"/>
        </w:rPr>
        <w:t xml:space="preserve"> that apply to many women</w:t>
      </w:r>
      <w:r w:rsidR="00FE099F" w:rsidRPr="009C7954">
        <w:rPr>
          <w:rFonts w:asciiTheme="minorHAnsi" w:hAnsiTheme="minorHAnsi"/>
          <w:sz w:val="24"/>
          <w:szCs w:val="24"/>
        </w:rPr>
        <w:t xml:space="preserve">, they </w:t>
      </w:r>
      <w:r w:rsidR="00783B8E" w:rsidRPr="009C7954">
        <w:rPr>
          <w:rFonts w:asciiTheme="minorHAnsi" w:hAnsiTheme="minorHAnsi"/>
          <w:sz w:val="24"/>
          <w:szCs w:val="24"/>
        </w:rPr>
        <w:t xml:space="preserve">also </w:t>
      </w:r>
      <w:r w:rsidR="00A1567B" w:rsidRPr="009C7954">
        <w:rPr>
          <w:rFonts w:asciiTheme="minorHAnsi" w:hAnsiTheme="minorHAnsi"/>
          <w:sz w:val="24"/>
          <w:szCs w:val="24"/>
        </w:rPr>
        <w:t>ris</w:t>
      </w:r>
      <w:r w:rsidR="00FE099F" w:rsidRPr="009C7954">
        <w:rPr>
          <w:rFonts w:asciiTheme="minorHAnsi" w:hAnsiTheme="minorHAnsi"/>
          <w:sz w:val="24"/>
          <w:szCs w:val="24"/>
        </w:rPr>
        <w:t>k</w:t>
      </w:r>
      <w:r w:rsidR="0006581E" w:rsidRPr="009C7954">
        <w:rPr>
          <w:rFonts w:asciiTheme="minorHAnsi" w:hAnsiTheme="minorHAnsi"/>
          <w:sz w:val="24"/>
          <w:szCs w:val="24"/>
        </w:rPr>
        <w:t xml:space="preserve"> re-casting </w:t>
      </w:r>
      <w:r w:rsidR="0006581E" w:rsidRPr="009C7954">
        <w:rPr>
          <w:rFonts w:asciiTheme="minorHAnsi" w:hAnsiTheme="minorHAnsi"/>
          <w:sz w:val="24"/>
          <w:szCs w:val="24"/>
        </w:rPr>
        <w:lastRenderedPageBreak/>
        <w:t xml:space="preserve">even the most articulate of applicants </w:t>
      </w:r>
      <w:r w:rsidR="00FE099F" w:rsidRPr="009C7954">
        <w:rPr>
          <w:rFonts w:asciiTheme="minorHAnsi" w:hAnsiTheme="minorHAnsi"/>
          <w:sz w:val="24"/>
          <w:szCs w:val="24"/>
        </w:rPr>
        <w:t>as a silent victim</w:t>
      </w:r>
      <w:r w:rsidR="007E2ED7" w:rsidRPr="009C7954">
        <w:rPr>
          <w:rFonts w:asciiTheme="minorHAnsi" w:hAnsiTheme="minorHAnsi"/>
          <w:sz w:val="24"/>
          <w:szCs w:val="24"/>
        </w:rPr>
        <w:t>,</w:t>
      </w:r>
      <w:r w:rsidR="00FE099F" w:rsidRPr="009C7954">
        <w:rPr>
          <w:rFonts w:asciiTheme="minorHAnsi" w:hAnsiTheme="minorHAnsi"/>
          <w:sz w:val="24"/>
          <w:szCs w:val="24"/>
        </w:rPr>
        <w:t xml:space="preserve"> and ignor</w:t>
      </w:r>
      <w:r w:rsidR="007E2ED7" w:rsidRPr="009C7954">
        <w:rPr>
          <w:rFonts w:asciiTheme="minorHAnsi" w:hAnsiTheme="minorHAnsi"/>
          <w:sz w:val="24"/>
          <w:szCs w:val="24"/>
        </w:rPr>
        <w:t>ing</w:t>
      </w:r>
      <w:r w:rsidR="00FE099F" w:rsidRPr="009C7954">
        <w:rPr>
          <w:rFonts w:asciiTheme="minorHAnsi" w:hAnsiTheme="minorHAnsi"/>
          <w:sz w:val="24"/>
          <w:szCs w:val="24"/>
        </w:rPr>
        <w:t xml:space="preserve"> the resistant potential of silence or non-disclosure (Johnson, 2011).</w:t>
      </w:r>
      <w:r w:rsidR="0006581E" w:rsidRPr="009C7954">
        <w:rPr>
          <w:rFonts w:asciiTheme="minorHAnsi" w:hAnsiTheme="minorHAnsi"/>
          <w:sz w:val="24"/>
          <w:szCs w:val="24"/>
        </w:rPr>
        <w:t xml:space="preserve">  </w:t>
      </w:r>
    </w:p>
    <w:p w:rsidR="000147F1" w:rsidRPr="009C7954" w:rsidRDefault="000147F1" w:rsidP="002C514A">
      <w:pPr>
        <w:spacing w:line="480" w:lineRule="auto"/>
        <w:jc w:val="both"/>
        <w:rPr>
          <w:rFonts w:asciiTheme="minorHAnsi" w:hAnsiTheme="minorHAnsi"/>
          <w:sz w:val="24"/>
          <w:szCs w:val="24"/>
        </w:rPr>
      </w:pPr>
    </w:p>
    <w:p w:rsidR="000147F1" w:rsidRPr="009C7954" w:rsidRDefault="0040570D" w:rsidP="002C514A">
      <w:pPr>
        <w:spacing w:line="480" w:lineRule="auto"/>
        <w:jc w:val="both"/>
        <w:rPr>
          <w:rFonts w:asciiTheme="minorHAnsi" w:hAnsiTheme="minorHAnsi"/>
          <w:b/>
          <w:sz w:val="24"/>
          <w:szCs w:val="24"/>
          <w:u w:val="single"/>
        </w:rPr>
      </w:pPr>
      <w:r w:rsidRPr="009C7954">
        <w:rPr>
          <w:rFonts w:asciiTheme="minorHAnsi" w:hAnsiTheme="minorHAnsi"/>
          <w:b/>
          <w:sz w:val="24"/>
          <w:szCs w:val="24"/>
          <w:u w:val="single"/>
        </w:rPr>
        <w:t>ii</w:t>
      </w:r>
      <w:r w:rsidR="000147F1" w:rsidRPr="009C7954">
        <w:rPr>
          <w:rFonts w:asciiTheme="minorHAnsi" w:hAnsiTheme="minorHAnsi"/>
          <w:b/>
          <w:sz w:val="24"/>
          <w:szCs w:val="24"/>
          <w:u w:val="single"/>
        </w:rPr>
        <w:t xml:space="preserve">. </w:t>
      </w:r>
      <w:r w:rsidR="00C008CB" w:rsidRPr="009C7954">
        <w:rPr>
          <w:rFonts w:asciiTheme="minorHAnsi" w:hAnsiTheme="minorHAnsi"/>
          <w:b/>
          <w:sz w:val="24"/>
          <w:szCs w:val="24"/>
          <w:u w:val="single"/>
        </w:rPr>
        <w:t>I</w:t>
      </w:r>
      <w:r w:rsidR="000147F1" w:rsidRPr="009C7954">
        <w:rPr>
          <w:rFonts w:asciiTheme="minorHAnsi" w:hAnsiTheme="minorHAnsi"/>
          <w:b/>
          <w:sz w:val="24"/>
          <w:szCs w:val="24"/>
          <w:u w:val="single"/>
        </w:rPr>
        <w:t>nconsistencies</w:t>
      </w:r>
      <w:r w:rsidR="005A7BFC" w:rsidRPr="009C7954">
        <w:rPr>
          <w:rFonts w:asciiTheme="minorHAnsi" w:hAnsiTheme="minorHAnsi"/>
          <w:b/>
          <w:sz w:val="24"/>
          <w:szCs w:val="24"/>
          <w:u w:val="single"/>
        </w:rPr>
        <w:t xml:space="preserve"> – </w:t>
      </w:r>
      <w:r w:rsidR="008314FE" w:rsidRPr="009C7954">
        <w:rPr>
          <w:rFonts w:asciiTheme="minorHAnsi" w:hAnsiTheme="minorHAnsi"/>
          <w:b/>
          <w:sz w:val="24"/>
          <w:szCs w:val="24"/>
          <w:u w:val="single"/>
        </w:rPr>
        <w:t>A</w:t>
      </w:r>
      <w:r w:rsidR="005A7BFC" w:rsidRPr="009C7954">
        <w:rPr>
          <w:rFonts w:asciiTheme="minorHAnsi" w:hAnsiTheme="minorHAnsi"/>
          <w:b/>
          <w:sz w:val="24"/>
          <w:szCs w:val="24"/>
          <w:u w:val="single"/>
        </w:rPr>
        <w:t xml:space="preserve"> “</w:t>
      </w:r>
      <w:r w:rsidR="008314FE" w:rsidRPr="009C7954">
        <w:rPr>
          <w:rFonts w:asciiTheme="minorHAnsi" w:hAnsiTheme="minorHAnsi"/>
          <w:b/>
          <w:i/>
          <w:sz w:val="24"/>
          <w:szCs w:val="24"/>
          <w:u w:val="single"/>
        </w:rPr>
        <w:t>S</w:t>
      </w:r>
      <w:r w:rsidR="005A7BFC" w:rsidRPr="009C7954">
        <w:rPr>
          <w:rFonts w:asciiTheme="minorHAnsi" w:hAnsiTheme="minorHAnsi"/>
          <w:b/>
          <w:i/>
          <w:sz w:val="24"/>
          <w:szCs w:val="24"/>
          <w:u w:val="single"/>
        </w:rPr>
        <w:t xml:space="preserve">tick to </w:t>
      </w:r>
      <w:r w:rsidR="008314FE" w:rsidRPr="009C7954">
        <w:rPr>
          <w:rFonts w:asciiTheme="minorHAnsi" w:hAnsiTheme="minorHAnsi"/>
          <w:b/>
          <w:i/>
          <w:sz w:val="24"/>
          <w:szCs w:val="24"/>
          <w:u w:val="single"/>
        </w:rPr>
        <w:t>B</w:t>
      </w:r>
      <w:r w:rsidR="005A7BFC" w:rsidRPr="009C7954">
        <w:rPr>
          <w:rFonts w:asciiTheme="minorHAnsi" w:hAnsiTheme="minorHAnsi"/>
          <w:b/>
          <w:i/>
          <w:sz w:val="24"/>
          <w:szCs w:val="24"/>
          <w:u w:val="single"/>
        </w:rPr>
        <w:t xml:space="preserve">eat you </w:t>
      </w:r>
      <w:r w:rsidR="008314FE" w:rsidRPr="009C7954">
        <w:rPr>
          <w:rFonts w:asciiTheme="minorHAnsi" w:hAnsiTheme="minorHAnsi"/>
          <w:b/>
          <w:i/>
          <w:sz w:val="24"/>
          <w:szCs w:val="24"/>
          <w:u w:val="single"/>
        </w:rPr>
        <w:t>W</w:t>
      </w:r>
      <w:r w:rsidR="005A7BFC" w:rsidRPr="009C7954">
        <w:rPr>
          <w:rFonts w:asciiTheme="minorHAnsi" w:hAnsiTheme="minorHAnsi"/>
          <w:b/>
          <w:i/>
          <w:sz w:val="24"/>
          <w:szCs w:val="24"/>
          <w:u w:val="single"/>
        </w:rPr>
        <w:t>ith</w:t>
      </w:r>
      <w:r w:rsidR="005A7BFC" w:rsidRPr="009C7954">
        <w:rPr>
          <w:rFonts w:asciiTheme="minorHAnsi" w:hAnsiTheme="minorHAnsi"/>
          <w:b/>
          <w:sz w:val="24"/>
          <w:szCs w:val="24"/>
          <w:u w:val="single"/>
        </w:rPr>
        <w:t>”?</w:t>
      </w:r>
    </w:p>
    <w:p w:rsidR="000F15F3" w:rsidRPr="009C7954" w:rsidRDefault="000F15F3" w:rsidP="002C514A">
      <w:pPr>
        <w:spacing w:line="480" w:lineRule="auto"/>
        <w:jc w:val="both"/>
        <w:rPr>
          <w:rFonts w:asciiTheme="minorHAnsi" w:hAnsiTheme="minorHAnsi"/>
          <w:sz w:val="24"/>
          <w:szCs w:val="24"/>
        </w:rPr>
      </w:pPr>
    </w:p>
    <w:p w:rsidR="00952B59" w:rsidRPr="00C041C8" w:rsidRDefault="00321F23" w:rsidP="002C514A">
      <w:pPr>
        <w:spacing w:line="480" w:lineRule="auto"/>
        <w:jc w:val="both"/>
        <w:rPr>
          <w:rFonts w:asciiTheme="minorHAnsi" w:hAnsiTheme="minorHAnsi"/>
          <w:sz w:val="24"/>
          <w:szCs w:val="24"/>
        </w:rPr>
      </w:pPr>
      <w:r w:rsidRPr="009C7954">
        <w:rPr>
          <w:rFonts w:asciiTheme="minorHAnsi" w:hAnsiTheme="minorHAnsi"/>
          <w:sz w:val="24"/>
          <w:szCs w:val="24"/>
        </w:rPr>
        <w:t xml:space="preserve">Another key obstacle to establishing internal credibility, which was </w:t>
      </w:r>
      <w:r w:rsidR="00C008CB" w:rsidRPr="009C7954">
        <w:rPr>
          <w:rFonts w:asciiTheme="minorHAnsi" w:hAnsiTheme="minorHAnsi"/>
          <w:sz w:val="24"/>
          <w:szCs w:val="24"/>
        </w:rPr>
        <w:t>repeatedly</w:t>
      </w:r>
      <w:r w:rsidR="00FF3AA9" w:rsidRPr="009C7954">
        <w:rPr>
          <w:rFonts w:asciiTheme="minorHAnsi" w:hAnsiTheme="minorHAnsi"/>
          <w:sz w:val="24"/>
          <w:szCs w:val="24"/>
        </w:rPr>
        <w:t xml:space="preserve"> raised</w:t>
      </w:r>
      <w:r w:rsidR="00C008CB" w:rsidRPr="009C7954">
        <w:rPr>
          <w:rFonts w:asciiTheme="minorHAnsi" w:hAnsiTheme="minorHAnsi"/>
          <w:sz w:val="24"/>
          <w:szCs w:val="24"/>
        </w:rPr>
        <w:t xml:space="preserve"> by </w:t>
      </w:r>
      <w:r w:rsidR="00242995" w:rsidRPr="009C7954">
        <w:rPr>
          <w:rFonts w:asciiTheme="minorHAnsi" w:hAnsiTheme="minorHAnsi"/>
          <w:sz w:val="24"/>
          <w:szCs w:val="24"/>
        </w:rPr>
        <w:t xml:space="preserve">our </w:t>
      </w:r>
      <w:r w:rsidR="00C008CB" w:rsidRPr="009C7954">
        <w:rPr>
          <w:rFonts w:asciiTheme="minorHAnsi" w:hAnsiTheme="minorHAnsi"/>
          <w:sz w:val="24"/>
          <w:szCs w:val="24"/>
        </w:rPr>
        <w:t>respondents</w:t>
      </w:r>
      <w:r w:rsidRPr="009C7954">
        <w:rPr>
          <w:rFonts w:asciiTheme="minorHAnsi" w:hAnsiTheme="minorHAnsi"/>
          <w:sz w:val="24"/>
          <w:szCs w:val="24"/>
        </w:rPr>
        <w:t xml:space="preserve"> and was evidenced clearly in the </w:t>
      </w:r>
      <w:r w:rsidR="00242995" w:rsidRPr="009C7954">
        <w:rPr>
          <w:rFonts w:asciiTheme="minorHAnsi" w:hAnsiTheme="minorHAnsi"/>
          <w:sz w:val="24"/>
          <w:szCs w:val="24"/>
        </w:rPr>
        <w:t xml:space="preserve">first instance refusals </w:t>
      </w:r>
      <w:r w:rsidRPr="009C7954">
        <w:rPr>
          <w:rFonts w:asciiTheme="minorHAnsi" w:hAnsiTheme="minorHAnsi"/>
          <w:sz w:val="24"/>
          <w:szCs w:val="24"/>
        </w:rPr>
        <w:t xml:space="preserve">that we learned about through our </w:t>
      </w:r>
      <w:r w:rsidR="00F32563" w:rsidRPr="009C7954">
        <w:rPr>
          <w:rFonts w:asciiTheme="minorHAnsi" w:hAnsiTheme="minorHAnsi"/>
          <w:sz w:val="24"/>
          <w:szCs w:val="24"/>
        </w:rPr>
        <w:t xml:space="preserve">appeal </w:t>
      </w:r>
      <w:r w:rsidRPr="009C7954">
        <w:rPr>
          <w:rFonts w:asciiTheme="minorHAnsi" w:hAnsiTheme="minorHAnsi"/>
          <w:sz w:val="24"/>
          <w:szCs w:val="24"/>
        </w:rPr>
        <w:t>tribunal observations</w:t>
      </w:r>
      <w:r w:rsidR="00C008CB" w:rsidRPr="009C7954">
        <w:rPr>
          <w:rFonts w:asciiTheme="minorHAnsi" w:hAnsiTheme="minorHAnsi"/>
          <w:sz w:val="24"/>
          <w:szCs w:val="24"/>
        </w:rPr>
        <w:t xml:space="preserve">, </w:t>
      </w:r>
      <w:r w:rsidR="00343205" w:rsidRPr="009C7954">
        <w:rPr>
          <w:rFonts w:asciiTheme="minorHAnsi" w:hAnsiTheme="minorHAnsi"/>
          <w:sz w:val="24"/>
          <w:szCs w:val="24"/>
        </w:rPr>
        <w:t xml:space="preserve">was </w:t>
      </w:r>
      <w:r w:rsidR="00E61B2F" w:rsidRPr="009C7954">
        <w:rPr>
          <w:rFonts w:asciiTheme="minorHAnsi" w:hAnsiTheme="minorHAnsi"/>
          <w:sz w:val="24"/>
          <w:szCs w:val="24"/>
        </w:rPr>
        <w:t>inconsistency</w:t>
      </w:r>
      <w:r w:rsidR="00343205" w:rsidRPr="009C7954">
        <w:rPr>
          <w:rFonts w:asciiTheme="minorHAnsi" w:hAnsiTheme="minorHAnsi"/>
          <w:sz w:val="24"/>
          <w:szCs w:val="24"/>
        </w:rPr>
        <w:t xml:space="preserve">. </w:t>
      </w:r>
      <w:r w:rsidR="00B301E9" w:rsidRPr="009C7954">
        <w:rPr>
          <w:rFonts w:asciiTheme="minorHAnsi" w:hAnsiTheme="minorHAnsi"/>
          <w:sz w:val="24"/>
          <w:szCs w:val="24"/>
        </w:rPr>
        <w:t>Reasons for inconsistencies can vary and include</w:t>
      </w:r>
      <w:r w:rsidRPr="009C7954">
        <w:rPr>
          <w:rFonts w:asciiTheme="minorHAnsi" w:hAnsiTheme="minorHAnsi"/>
          <w:sz w:val="24"/>
          <w:szCs w:val="24"/>
        </w:rPr>
        <w:t>,</w:t>
      </w:r>
      <w:r w:rsidR="00B301E9" w:rsidRPr="009C7954">
        <w:rPr>
          <w:rFonts w:asciiTheme="minorHAnsi" w:hAnsiTheme="minorHAnsi"/>
          <w:sz w:val="24"/>
          <w:szCs w:val="24"/>
        </w:rPr>
        <w:t xml:space="preserve"> of course, the impact of trauma on memory</w:t>
      </w:r>
      <w:r w:rsidRPr="009C7954">
        <w:rPr>
          <w:rFonts w:asciiTheme="minorHAnsi" w:hAnsiTheme="minorHAnsi"/>
          <w:sz w:val="24"/>
          <w:szCs w:val="24"/>
        </w:rPr>
        <w:t xml:space="preserve">. </w:t>
      </w:r>
      <w:r w:rsidR="001B2B71" w:rsidRPr="009C7954">
        <w:rPr>
          <w:rFonts w:asciiTheme="minorHAnsi" w:hAnsiTheme="minorHAnsi"/>
          <w:sz w:val="24"/>
          <w:szCs w:val="24"/>
        </w:rPr>
        <w:t>Even without the effect of trauma, memory has been demonstrated to be unreliable in that recall is often incomplete, inaccurate, lacking in detail and constructed over time (The British Psychological Research Board, 2008</w:t>
      </w:r>
      <w:r w:rsidR="00564788">
        <w:rPr>
          <w:rFonts w:asciiTheme="minorHAnsi" w:hAnsiTheme="minorHAnsi"/>
          <w:sz w:val="24"/>
          <w:szCs w:val="24"/>
        </w:rPr>
        <w:t>; see also UNHCR 2013: 57-60</w:t>
      </w:r>
      <w:r w:rsidR="001B2B71" w:rsidRPr="009C7954">
        <w:rPr>
          <w:rFonts w:asciiTheme="minorHAnsi" w:hAnsiTheme="minorHAnsi"/>
          <w:sz w:val="24"/>
          <w:szCs w:val="24"/>
        </w:rPr>
        <w:t>). Trauma can further exacerbate this inherent unreliability, and a</w:t>
      </w:r>
      <w:r w:rsidRPr="009C7954">
        <w:rPr>
          <w:rFonts w:asciiTheme="minorHAnsi" w:hAnsiTheme="minorHAnsi"/>
          <w:sz w:val="24"/>
          <w:szCs w:val="24"/>
        </w:rPr>
        <w:t xml:space="preserve"> number of psychological s</w:t>
      </w:r>
      <w:r w:rsidR="00B301E9" w:rsidRPr="009C7954">
        <w:rPr>
          <w:rFonts w:asciiTheme="minorHAnsi" w:hAnsiTheme="minorHAnsi"/>
          <w:sz w:val="24"/>
          <w:szCs w:val="24"/>
        </w:rPr>
        <w:t>tudies have been conducted</w:t>
      </w:r>
      <w:r w:rsidR="00CB4045" w:rsidRPr="009C7954">
        <w:rPr>
          <w:rFonts w:asciiTheme="minorHAnsi" w:hAnsiTheme="minorHAnsi"/>
          <w:sz w:val="24"/>
          <w:szCs w:val="24"/>
        </w:rPr>
        <w:t xml:space="preserve"> on the effects of </w:t>
      </w:r>
      <w:r w:rsidR="00B301E9" w:rsidRPr="009C7954">
        <w:rPr>
          <w:rFonts w:asciiTheme="minorHAnsi" w:hAnsiTheme="minorHAnsi"/>
          <w:sz w:val="24"/>
          <w:szCs w:val="24"/>
        </w:rPr>
        <w:t>trauma</w:t>
      </w:r>
      <w:r w:rsidR="00564788">
        <w:rPr>
          <w:rFonts w:asciiTheme="minorHAnsi" w:hAnsiTheme="minorHAnsi"/>
          <w:sz w:val="24"/>
          <w:szCs w:val="24"/>
        </w:rPr>
        <w:t xml:space="preserve"> and fear</w:t>
      </w:r>
      <w:r w:rsidR="00B301E9" w:rsidRPr="009C7954">
        <w:rPr>
          <w:rFonts w:asciiTheme="minorHAnsi" w:hAnsiTheme="minorHAnsi"/>
          <w:sz w:val="24"/>
          <w:szCs w:val="24"/>
        </w:rPr>
        <w:t xml:space="preserve">, particularly </w:t>
      </w:r>
      <w:r w:rsidRPr="009C7954">
        <w:rPr>
          <w:rFonts w:asciiTheme="minorHAnsi" w:hAnsiTheme="minorHAnsi"/>
          <w:sz w:val="24"/>
          <w:szCs w:val="24"/>
        </w:rPr>
        <w:t xml:space="preserve">experiences of </w:t>
      </w:r>
      <w:r w:rsidR="00CB4045" w:rsidRPr="009C7954">
        <w:rPr>
          <w:rFonts w:asciiTheme="minorHAnsi" w:hAnsiTheme="minorHAnsi"/>
          <w:sz w:val="24"/>
          <w:szCs w:val="24"/>
        </w:rPr>
        <w:t>torture and rape</w:t>
      </w:r>
      <w:r w:rsidR="00B301E9" w:rsidRPr="009C7954">
        <w:rPr>
          <w:rFonts w:asciiTheme="minorHAnsi" w:hAnsiTheme="minorHAnsi"/>
          <w:sz w:val="24"/>
          <w:szCs w:val="24"/>
        </w:rPr>
        <w:t>,</w:t>
      </w:r>
      <w:r w:rsidR="00DF29AC" w:rsidRPr="009C7954">
        <w:rPr>
          <w:rFonts w:asciiTheme="minorHAnsi" w:hAnsiTheme="minorHAnsi"/>
          <w:sz w:val="24"/>
          <w:szCs w:val="24"/>
        </w:rPr>
        <w:t xml:space="preserve"> </w:t>
      </w:r>
      <w:r w:rsidR="00CB4045" w:rsidRPr="009C7954">
        <w:rPr>
          <w:rFonts w:asciiTheme="minorHAnsi" w:hAnsiTheme="minorHAnsi"/>
          <w:sz w:val="24"/>
          <w:szCs w:val="24"/>
        </w:rPr>
        <w:t xml:space="preserve">on </w:t>
      </w:r>
      <w:r w:rsidR="00AB48AD" w:rsidRPr="009C7954">
        <w:rPr>
          <w:rFonts w:asciiTheme="minorHAnsi" w:hAnsiTheme="minorHAnsi"/>
          <w:sz w:val="24"/>
          <w:szCs w:val="24"/>
        </w:rPr>
        <w:t>the</w:t>
      </w:r>
      <w:r w:rsidR="00CB4045" w:rsidRPr="009C7954">
        <w:rPr>
          <w:rFonts w:asciiTheme="minorHAnsi" w:hAnsiTheme="minorHAnsi"/>
          <w:sz w:val="24"/>
          <w:szCs w:val="24"/>
        </w:rPr>
        <w:t xml:space="preserve"> way</w:t>
      </w:r>
      <w:r w:rsidRPr="009C7954">
        <w:rPr>
          <w:rFonts w:asciiTheme="minorHAnsi" w:hAnsiTheme="minorHAnsi"/>
          <w:sz w:val="24"/>
          <w:szCs w:val="24"/>
        </w:rPr>
        <w:t xml:space="preserve"> in which</w:t>
      </w:r>
      <w:r w:rsidR="00CB4045" w:rsidRPr="009C7954">
        <w:rPr>
          <w:rFonts w:asciiTheme="minorHAnsi" w:hAnsiTheme="minorHAnsi"/>
          <w:sz w:val="24"/>
          <w:szCs w:val="24"/>
        </w:rPr>
        <w:t xml:space="preserve"> asylum applicants tell their stories</w:t>
      </w:r>
      <w:r w:rsidR="00C008CB" w:rsidRPr="009C7954">
        <w:rPr>
          <w:rFonts w:asciiTheme="minorHAnsi" w:hAnsiTheme="minorHAnsi"/>
          <w:sz w:val="24"/>
          <w:szCs w:val="24"/>
        </w:rPr>
        <w:t xml:space="preserve"> </w:t>
      </w:r>
      <w:r w:rsidR="00DF29AC" w:rsidRPr="009C7954">
        <w:rPr>
          <w:rFonts w:asciiTheme="minorHAnsi" w:hAnsiTheme="minorHAnsi"/>
          <w:sz w:val="24"/>
          <w:szCs w:val="24"/>
        </w:rPr>
        <w:t>(</w:t>
      </w:r>
      <w:r w:rsidR="00C45677" w:rsidRPr="009C7954">
        <w:rPr>
          <w:rFonts w:asciiTheme="minorHAnsi" w:hAnsiTheme="minorHAnsi"/>
          <w:sz w:val="24"/>
          <w:szCs w:val="24"/>
        </w:rPr>
        <w:t xml:space="preserve">Cohen, 2001; </w:t>
      </w:r>
      <w:proofErr w:type="spellStart"/>
      <w:r w:rsidR="00C45677" w:rsidRPr="009C7954">
        <w:rPr>
          <w:rFonts w:asciiTheme="minorHAnsi" w:hAnsiTheme="minorHAnsi"/>
          <w:sz w:val="24"/>
          <w:szCs w:val="24"/>
        </w:rPr>
        <w:t>Herlihy</w:t>
      </w:r>
      <w:proofErr w:type="spellEnd"/>
      <w:r w:rsidR="00C45677" w:rsidRPr="009C7954">
        <w:rPr>
          <w:rFonts w:asciiTheme="minorHAnsi" w:hAnsiTheme="minorHAnsi"/>
          <w:sz w:val="24"/>
          <w:szCs w:val="24"/>
        </w:rPr>
        <w:t xml:space="preserve"> et al, 2002; </w:t>
      </w:r>
      <w:r w:rsidR="00DF29AC" w:rsidRPr="009C7954">
        <w:rPr>
          <w:rFonts w:asciiTheme="minorHAnsi" w:hAnsiTheme="minorHAnsi"/>
          <w:sz w:val="24"/>
          <w:szCs w:val="24"/>
        </w:rPr>
        <w:t>Jones and Smith</w:t>
      </w:r>
      <w:r w:rsidR="003F5169" w:rsidRPr="009C7954">
        <w:rPr>
          <w:rFonts w:asciiTheme="minorHAnsi" w:hAnsiTheme="minorHAnsi"/>
          <w:sz w:val="24"/>
          <w:szCs w:val="24"/>
        </w:rPr>
        <w:t>,</w:t>
      </w:r>
      <w:r w:rsidR="00DF29AC" w:rsidRPr="009C7954">
        <w:rPr>
          <w:rFonts w:asciiTheme="minorHAnsi" w:hAnsiTheme="minorHAnsi"/>
          <w:sz w:val="24"/>
          <w:szCs w:val="24"/>
        </w:rPr>
        <w:t xml:space="preserve"> 2004;</w:t>
      </w:r>
      <w:r w:rsidR="003F5169" w:rsidRPr="009C7954">
        <w:rPr>
          <w:rFonts w:asciiTheme="minorHAnsi" w:hAnsiTheme="minorHAnsi"/>
          <w:sz w:val="24"/>
          <w:szCs w:val="24"/>
        </w:rPr>
        <w:t xml:space="preserve"> </w:t>
      </w:r>
      <w:proofErr w:type="spellStart"/>
      <w:r w:rsidR="00C45677" w:rsidRPr="009C7954">
        <w:rPr>
          <w:rFonts w:asciiTheme="minorHAnsi" w:hAnsiTheme="minorHAnsi"/>
          <w:sz w:val="24"/>
          <w:szCs w:val="24"/>
        </w:rPr>
        <w:t>Bögner</w:t>
      </w:r>
      <w:proofErr w:type="spellEnd"/>
      <w:r w:rsidR="00C45677" w:rsidRPr="009C7954">
        <w:rPr>
          <w:rFonts w:asciiTheme="minorHAnsi" w:hAnsiTheme="minorHAnsi"/>
          <w:sz w:val="24"/>
          <w:szCs w:val="24"/>
        </w:rPr>
        <w:t xml:space="preserve"> et al, 2007 &amp; 2010</w:t>
      </w:r>
      <w:r w:rsidR="00564788">
        <w:rPr>
          <w:rFonts w:asciiTheme="minorHAnsi" w:hAnsiTheme="minorHAnsi"/>
          <w:sz w:val="24"/>
          <w:szCs w:val="24"/>
        </w:rPr>
        <w:t xml:space="preserve">; </w:t>
      </w:r>
      <w:proofErr w:type="spellStart"/>
      <w:r w:rsidR="0040489C">
        <w:rPr>
          <w:rFonts w:asciiTheme="minorHAnsi" w:hAnsiTheme="minorHAnsi"/>
          <w:sz w:val="24"/>
          <w:szCs w:val="24"/>
        </w:rPr>
        <w:t>Herlihy</w:t>
      </w:r>
      <w:proofErr w:type="spellEnd"/>
      <w:r w:rsidR="0040489C">
        <w:rPr>
          <w:rFonts w:asciiTheme="minorHAnsi" w:hAnsiTheme="minorHAnsi"/>
          <w:sz w:val="24"/>
          <w:szCs w:val="24"/>
        </w:rPr>
        <w:t xml:space="preserve"> et al 2012; </w:t>
      </w:r>
      <w:r w:rsidR="00564788">
        <w:rPr>
          <w:rFonts w:asciiTheme="minorHAnsi" w:hAnsiTheme="minorHAnsi"/>
          <w:sz w:val="24"/>
          <w:szCs w:val="24"/>
        </w:rPr>
        <w:t>UNHCR 2013: 61-66</w:t>
      </w:r>
      <w:r w:rsidR="00DF29AC" w:rsidRPr="009C7954">
        <w:rPr>
          <w:rFonts w:asciiTheme="minorHAnsi" w:hAnsiTheme="minorHAnsi"/>
          <w:sz w:val="24"/>
          <w:szCs w:val="24"/>
        </w:rPr>
        <w:t>)</w:t>
      </w:r>
      <w:r w:rsidR="00B301E9" w:rsidRPr="009C7954">
        <w:rPr>
          <w:rFonts w:asciiTheme="minorHAnsi" w:hAnsiTheme="minorHAnsi"/>
          <w:sz w:val="24"/>
          <w:szCs w:val="24"/>
        </w:rPr>
        <w:t xml:space="preserve">. </w:t>
      </w:r>
      <w:r w:rsidRPr="009C7954">
        <w:rPr>
          <w:rFonts w:asciiTheme="minorHAnsi" w:hAnsiTheme="minorHAnsi"/>
          <w:sz w:val="24"/>
          <w:szCs w:val="24"/>
        </w:rPr>
        <w:t xml:space="preserve">These studies suggest that trauma can not only generate </w:t>
      </w:r>
      <w:r w:rsidR="00F554DD" w:rsidRPr="009C7954">
        <w:rPr>
          <w:rFonts w:asciiTheme="minorHAnsi" w:hAnsiTheme="minorHAnsi"/>
          <w:sz w:val="24"/>
          <w:szCs w:val="24"/>
        </w:rPr>
        <w:t xml:space="preserve">temporary or permanent </w:t>
      </w:r>
      <w:r w:rsidRPr="009C7954">
        <w:rPr>
          <w:rFonts w:asciiTheme="minorHAnsi" w:hAnsiTheme="minorHAnsi"/>
          <w:sz w:val="24"/>
          <w:szCs w:val="24"/>
        </w:rPr>
        <w:t>difficulties in memory recall, but can</w:t>
      </w:r>
      <w:r w:rsidR="00F554DD" w:rsidRPr="009C7954">
        <w:rPr>
          <w:rFonts w:asciiTheme="minorHAnsi" w:hAnsiTheme="minorHAnsi"/>
          <w:sz w:val="24"/>
          <w:szCs w:val="24"/>
        </w:rPr>
        <w:t xml:space="preserve"> also</w:t>
      </w:r>
      <w:r w:rsidRPr="009C7954">
        <w:rPr>
          <w:rFonts w:asciiTheme="minorHAnsi" w:hAnsiTheme="minorHAnsi"/>
          <w:sz w:val="24"/>
          <w:szCs w:val="24"/>
        </w:rPr>
        <w:t xml:space="preserve"> distort recollections, and inhibit the ability to clearly remember what might seem to observe</w:t>
      </w:r>
      <w:r w:rsidR="009A0B39" w:rsidRPr="009C7954">
        <w:rPr>
          <w:rFonts w:asciiTheme="minorHAnsi" w:hAnsiTheme="minorHAnsi"/>
          <w:sz w:val="24"/>
          <w:szCs w:val="24"/>
        </w:rPr>
        <w:t>r</w:t>
      </w:r>
      <w:r w:rsidRPr="009C7954">
        <w:rPr>
          <w:rFonts w:asciiTheme="minorHAnsi" w:hAnsiTheme="minorHAnsi"/>
          <w:sz w:val="24"/>
          <w:szCs w:val="24"/>
        </w:rPr>
        <w:t xml:space="preserve">s to be important details. </w:t>
      </w:r>
      <w:r w:rsidR="009A0B39" w:rsidRPr="009C7954">
        <w:rPr>
          <w:rFonts w:asciiTheme="minorHAnsi" w:hAnsiTheme="minorHAnsi"/>
          <w:sz w:val="24"/>
          <w:szCs w:val="24"/>
        </w:rPr>
        <w:t>W</w:t>
      </w:r>
      <w:r w:rsidRPr="009C7954">
        <w:rPr>
          <w:rFonts w:asciiTheme="minorHAnsi" w:hAnsiTheme="minorHAnsi"/>
          <w:sz w:val="24"/>
          <w:szCs w:val="24"/>
        </w:rPr>
        <w:t xml:space="preserve">hen compounded by broader difficulties in terms of language and inter-cultural communication, </w:t>
      </w:r>
      <w:r w:rsidR="009A0B39" w:rsidRPr="009C7954">
        <w:rPr>
          <w:rFonts w:asciiTheme="minorHAnsi" w:hAnsiTheme="minorHAnsi"/>
          <w:sz w:val="24"/>
          <w:szCs w:val="24"/>
        </w:rPr>
        <w:t xml:space="preserve">trauma can also impede </w:t>
      </w:r>
      <w:r w:rsidRPr="009C7954">
        <w:rPr>
          <w:rFonts w:asciiTheme="minorHAnsi" w:hAnsiTheme="minorHAnsi"/>
          <w:sz w:val="24"/>
          <w:szCs w:val="24"/>
        </w:rPr>
        <w:t xml:space="preserve">the ability to provide a coherent, logically sequential account. </w:t>
      </w:r>
      <w:r w:rsidR="00952B59" w:rsidRPr="009C7954">
        <w:rPr>
          <w:rFonts w:asciiTheme="minorHAnsi" w:hAnsiTheme="minorHAnsi"/>
          <w:sz w:val="24"/>
          <w:szCs w:val="24"/>
        </w:rPr>
        <w:t>This can be further exacerbated by the short time scales</w:t>
      </w:r>
      <w:r w:rsidR="00783B8E" w:rsidRPr="009C7954">
        <w:rPr>
          <w:rFonts w:asciiTheme="minorHAnsi" w:hAnsiTheme="minorHAnsi"/>
          <w:sz w:val="24"/>
          <w:szCs w:val="24"/>
        </w:rPr>
        <w:t xml:space="preserve"> for </w:t>
      </w:r>
      <w:r w:rsidR="00783B8E" w:rsidRPr="009C7954">
        <w:rPr>
          <w:rFonts w:asciiTheme="minorHAnsi" w:hAnsiTheme="minorHAnsi"/>
          <w:sz w:val="24"/>
          <w:szCs w:val="24"/>
        </w:rPr>
        <w:lastRenderedPageBreak/>
        <w:t>decision-making</w:t>
      </w:r>
      <w:r w:rsidR="00952B59" w:rsidRPr="009C7954">
        <w:rPr>
          <w:rFonts w:asciiTheme="minorHAnsi" w:hAnsiTheme="minorHAnsi"/>
          <w:sz w:val="24"/>
          <w:szCs w:val="24"/>
        </w:rPr>
        <w:t xml:space="preserve"> and limited legal aid funding available in the</w:t>
      </w:r>
      <w:r w:rsidR="003F5169" w:rsidRPr="009C7954">
        <w:rPr>
          <w:rFonts w:asciiTheme="minorHAnsi" w:hAnsiTheme="minorHAnsi"/>
          <w:sz w:val="24"/>
          <w:szCs w:val="24"/>
        </w:rPr>
        <w:t xml:space="preserve"> UK</w:t>
      </w:r>
      <w:r w:rsidR="00952B59" w:rsidRPr="009C7954">
        <w:rPr>
          <w:rFonts w:asciiTheme="minorHAnsi" w:hAnsiTheme="minorHAnsi"/>
          <w:sz w:val="24"/>
          <w:szCs w:val="24"/>
        </w:rPr>
        <w:t xml:space="preserve"> asylum process</w:t>
      </w:r>
      <w:r w:rsidR="00142DC0" w:rsidRPr="009C7954">
        <w:rPr>
          <w:rFonts w:asciiTheme="minorHAnsi" w:hAnsiTheme="minorHAnsi"/>
          <w:sz w:val="24"/>
          <w:szCs w:val="24"/>
        </w:rPr>
        <w:t xml:space="preserve"> (Gibbs 2010)</w:t>
      </w:r>
      <w:r w:rsidR="00C041C8">
        <w:rPr>
          <w:rStyle w:val="FootnoteReference"/>
          <w:rFonts w:asciiTheme="minorHAnsi" w:hAnsiTheme="minorHAnsi" w:cs="Verdana"/>
          <w:sz w:val="24"/>
          <w:szCs w:val="24"/>
          <w:lang w:val="en-US"/>
        </w:rPr>
        <w:t>.</w:t>
      </w:r>
      <w:r w:rsidR="00C041C8" w:rsidRPr="00C041C8">
        <w:rPr>
          <w:rStyle w:val="FootnoteReference"/>
          <w:rFonts w:asciiTheme="minorHAnsi" w:hAnsiTheme="minorHAnsi" w:cs="Verdana"/>
          <w:sz w:val="24"/>
          <w:szCs w:val="24"/>
          <w:lang w:val="en-US"/>
        </w:rPr>
        <w:footnoteReference w:id="20"/>
      </w:r>
      <w:r w:rsidR="00783B8E" w:rsidRPr="009C7954">
        <w:rPr>
          <w:rFonts w:asciiTheme="minorHAnsi" w:hAnsiTheme="minorHAnsi"/>
          <w:sz w:val="24"/>
          <w:szCs w:val="24"/>
        </w:rPr>
        <w:t xml:space="preserve"> </w:t>
      </w:r>
      <w:r w:rsidR="00C041C8">
        <w:rPr>
          <w:rFonts w:asciiTheme="minorHAnsi" w:hAnsiTheme="minorHAnsi"/>
          <w:sz w:val="24"/>
          <w:szCs w:val="24"/>
        </w:rPr>
        <w:t>A</w:t>
      </w:r>
      <w:r w:rsidR="00952B59" w:rsidRPr="009C7954">
        <w:rPr>
          <w:rFonts w:asciiTheme="minorHAnsi" w:hAnsiTheme="minorHAnsi"/>
          <w:sz w:val="24"/>
          <w:szCs w:val="24"/>
        </w:rPr>
        <w:t xml:space="preserve">s one legal representative explained: </w:t>
      </w:r>
      <w:r w:rsidR="00C754F0" w:rsidRPr="009C7954">
        <w:rPr>
          <w:rFonts w:asciiTheme="minorHAnsi" w:hAnsiTheme="minorHAnsi"/>
          <w:i/>
          <w:sz w:val="24"/>
          <w:szCs w:val="24"/>
        </w:rPr>
        <w:t>“</w:t>
      </w:r>
      <w:r w:rsidR="00C754F0" w:rsidRPr="009C7954">
        <w:rPr>
          <w:rFonts w:asciiTheme="minorHAnsi" w:hAnsiTheme="minorHAnsi" w:cs="Verdana"/>
          <w:i/>
          <w:sz w:val="24"/>
          <w:szCs w:val="24"/>
          <w:lang w:val="en-US"/>
        </w:rPr>
        <w:t>the funding tends to push you to get on with things a bit quicker than might you want because I think any rape victim would not want to sort of talk at such a speed.”</w:t>
      </w:r>
    </w:p>
    <w:p w:rsidR="00952B59" w:rsidRPr="009C7954" w:rsidRDefault="00952B59" w:rsidP="002C514A">
      <w:pPr>
        <w:spacing w:line="480" w:lineRule="auto"/>
        <w:jc w:val="both"/>
        <w:rPr>
          <w:rFonts w:asciiTheme="minorHAnsi" w:hAnsiTheme="minorHAnsi" w:cs="Verdana"/>
          <w:sz w:val="24"/>
          <w:szCs w:val="24"/>
          <w:lang w:val="en-US"/>
        </w:rPr>
      </w:pPr>
    </w:p>
    <w:p w:rsidR="00F808AE" w:rsidRDefault="00321F23" w:rsidP="002C514A">
      <w:pPr>
        <w:spacing w:line="480" w:lineRule="auto"/>
        <w:jc w:val="both"/>
        <w:rPr>
          <w:rFonts w:asciiTheme="minorHAnsi" w:hAnsiTheme="minorHAnsi"/>
          <w:sz w:val="24"/>
          <w:szCs w:val="24"/>
        </w:rPr>
      </w:pPr>
      <w:r w:rsidRPr="009C7954">
        <w:rPr>
          <w:rFonts w:asciiTheme="minorHAnsi" w:hAnsiTheme="minorHAnsi"/>
          <w:sz w:val="24"/>
          <w:szCs w:val="24"/>
        </w:rPr>
        <w:t>In recognition of this, the UKBA Asylum Policy Instruction on ‘Considering Asylum Claims</w:t>
      </w:r>
      <w:r w:rsidR="00CD41FA" w:rsidRPr="009C7954">
        <w:rPr>
          <w:rFonts w:asciiTheme="minorHAnsi" w:hAnsiTheme="minorHAnsi"/>
          <w:sz w:val="24"/>
          <w:szCs w:val="24"/>
        </w:rPr>
        <w:t xml:space="preserve"> and Assessing Credibility</w:t>
      </w:r>
      <w:r w:rsidRPr="009C7954">
        <w:rPr>
          <w:rFonts w:asciiTheme="minorHAnsi" w:hAnsiTheme="minorHAnsi"/>
          <w:sz w:val="24"/>
          <w:szCs w:val="24"/>
        </w:rPr>
        <w:t>’ specifically directs decision-makers to exercise ca</w:t>
      </w:r>
      <w:r w:rsidR="005C1296" w:rsidRPr="009C7954">
        <w:rPr>
          <w:rFonts w:asciiTheme="minorHAnsi" w:hAnsiTheme="minorHAnsi"/>
          <w:sz w:val="24"/>
          <w:szCs w:val="24"/>
        </w:rPr>
        <w:t xml:space="preserve">ution in automatically interpreting an inability to recall or recount </w:t>
      </w:r>
      <w:r w:rsidR="00CD41FA" w:rsidRPr="009C7954">
        <w:rPr>
          <w:rFonts w:asciiTheme="minorHAnsi" w:hAnsiTheme="minorHAnsi"/>
          <w:sz w:val="24"/>
          <w:szCs w:val="24"/>
        </w:rPr>
        <w:t xml:space="preserve">certain </w:t>
      </w:r>
      <w:r w:rsidR="005C1296" w:rsidRPr="009C7954">
        <w:rPr>
          <w:rFonts w:asciiTheme="minorHAnsi" w:hAnsiTheme="minorHAnsi"/>
          <w:sz w:val="24"/>
          <w:szCs w:val="24"/>
        </w:rPr>
        <w:t xml:space="preserve">facts as evidence of fabrication. </w:t>
      </w:r>
      <w:r w:rsidR="00C53265" w:rsidRPr="009C7954">
        <w:rPr>
          <w:rFonts w:asciiTheme="minorHAnsi" w:hAnsiTheme="minorHAnsi"/>
          <w:sz w:val="24"/>
          <w:szCs w:val="24"/>
        </w:rPr>
        <w:t>I</w:t>
      </w:r>
      <w:r w:rsidR="00CD41FA" w:rsidRPr="009C7954">
        <w:rPr>
          <w:rFonts w:asciiTheme="minorHAnsi" w:hAnsiTheme="minorHAnsi"/>
          <w:sz w:val="24"/>
          <w:szCs w:val="24"/>
        </w:rPr>
        <w:t xml:space="preserve">t </w:t>
      </w:r>
      <w:r w:rsidR="009A0B39" w:rsidRPr="009C7954">
        <w:rPr>
          <w:rFonts w:asciiTheme="minorHAnsi" w:hAnsiTheme="minorHAnsi"/>
          <w:sz w:val="24"/>
          <w:szCs w:val="24"/>
        </w:rPr>
        <w:t>states</w:t>
      </w:r>
      <w:r w:rsidR="00CD41FA" w:rsidRPr="009C7954">
        <w:rPr>
          <w:rFonts w:asciiTheme="minorHAnsi" w:hAnsiTheme="minorHAnsi"/>
          <w:sz w:val="24"/>
          <w:szCs w:val="24"/>
        </w:rPr>
        <w:t xml:space="preserve"> that</w:t>
      </w:r>
      <w:r w:rsidR="005C1296" w:rsidRPr="009C7954">
        <w:rPr>
          <w:rFonts w:asciiTheme="minorHAnsi" w:hAnsiTheme="minorHAnsi"/>
          <w:sz w:val="24"/>
          <w:szCs w:val="24"/>
        </w:rPr>
        <w:t>:</w:t>
      </w:r>
      <w:r w:rsidR="00C20D44" w:rsidRPr="009C7954">
        <w:rPr>
          <w:rFonts w:asciiTheme="minorHAnsi" w:hAnsiTheme="minorHAnsi"/>
          <w:sz w:val="24"/>
          <w:szCs w:val="24"/>
        </w:rPr>
        <w:t xml:space="preserve"> </w:t>
      </w:r>
    </w:p>
    <w:p w:rsidR="005C1296" w:rsidRPr="009C7954" w:rsidRDefault="00C20D44" w:rsidP="00F808AE">
      <w:pPr>
        <w:spacing w:line="480" w:lineRule="auto"/>
        <w:ind w:left="720"/>
        <w:jc w:val="both"/>
        <w:rPr>
          <w:rFonts w:asciiTheme="minorHAnsi" w:hAnsiTheme="minorHAnsi" w:cs="Arial"/>
          <w:sz w:val="24"/>
          <w:szCs w:val="24"/>
          <w:lang w:val="en-US"/>
        </w:rPr>
      </w:pPr>
      <w:r w:rsidRPr="009C7954">
        <w:rPr>
          <w:rFonts w:asciiTheme="minorHAnsi" w:hAnsiTheme="minorHAnsi" w:cs="Arial"/>
          <w:sz w:val="24"/>
          <w:szCs w:val="24"/>
          <w:lang w:val="en-US"/>
        </w:rPr>
        <w:t xml:space="preserve">“Decision Makers must be aware of and take into account, the profile of the applicant. This is relevant both in assessing the level of knowledge they can reasonably be expected to have and the effect other factors such as age, gender, social background and underlying medical or psychological factors will have on the applicant’s </w:t>
      </w:r>
      <w:r w:rsidR="00FF56E3" w:rsidRPr="009C7954">
        <w:rPr>
          <w:rFonts w:asciiTheme="minorHAnsi" w:hAnsiTheme="minorHAnsi" w:cs="Arial"/>
          <w:sz w:val="24"/>
          <w:szCs w:val="24"/>
          <w:lang w:val="en-US"/>
        </w:rPr>
        <w:t>ability to recall certain facts</w:t>
      </w:r>
      <w:r w:rsidRPr="009C7954">
        <w:rPr>
          <w:rFonts w:asciiTheme="minorHAnsi" w:hAnsiTheme="minorHAnsi" w:cs="Arial"/>
          <w:sz w:val="24"/>
          <w:szCs w:val="24"/>
          <w:lang w:val="en-US"/>
        </w:rPr>
        <w:t>”</w:t>
      </w:r>
      <w:r w:rsidR="00C53265" w:rsidRPr="009C7954">
        <w:rPr>
          <w:rFonts w:asciiTheme="minorHAnsi" w:hAnsiTheme="minorHAnsi" w:cs="Arial"/>
          <w:sz w:val="24"/>
          <w:szCs w:val="24"/>
          <w:lang w:val="en-US"/>
        </w:rPr>
        <w:t xml:space="preserve"> (2012: </w:t>
      </w:r>
      <w:r w:rsidR="00491F3F">
        <w:rPr>
          <w:rFonts w:asciiTheme="minorHAnsi" w:hAnsiTheme="minorHAnsi" w:cs="Arial"/>
          <w:sz w:val="24"/>
          <w:szCs w:val="24"/>
          <w:lang w:val="en-US"/>
        </w:rPr>
        <w:t>paragraph</w:t>
      </w:r>
      <w:r w:rsidR="00C53265" w:rsidRPr="009C7954">
        <w:rPr>
          <w:rFonts w:asciiTheme="minorHAnsi" w:hAnsiTheme="minorHAnsi" w:cs="Arial"/>
          <w:sz w:val="24"/>
          <w:szCs w:val="24"/>
          <w:lang w:val="en-US"/>
        </w:rPr>
        <w:t xml:space="preserve"> 4.3.1)</w:t>
      </w:r>
      <w:r w:rsidR="00FF56E3" w:rsidRPr="009C7954">
        <w:rPr>
          <w:rFonts w:asciiTheme="minorHAnsi" w:hAnsiTheme="minorHAnsi" w:cs="Arial"/>
          <w:sz w:val="24"/>
          <w:szCs w:val="24"/>
          <w:lang w:val="en-US"/>
        </w:rPr>
        <w:t>.</w:t>
      </w:r>
      <w:r w:rsidRPr="009C7954">
        <w:rPr>
          <w:rFonts w:asciiTheme="minorHAnsi" w:hAnsiTheme="minorHAnsi" w:cs="Arial"/>
          <w:sz w:val="24"/>
          <w:szCs w:val="24"/>
          <w:lang w:val="en-US"/>
        </w:rPr>
        <w:t xml:space="preserve"> </w:t>
      </w:r>
    </w:p>
    <w:p w:rsidR="005C1296" w:rsidRPr="009C7954" w:rsidRDefault="005C1296" w:rsidP="002C514A">
      <w:pPr>
        <w:spacing w:line="480" w:lineRule="auto"/>
        <w:jc w:val="both"/>
        <w:rPr>
          <w:rFonts w:asciiTheme="minorHAnsi" w:hAnsiTheme="minorHAnsi" w:cs="Arial"/>
          <w:sz w:val="24"/>
          <w:szCs w:val="24"/>
          <w:lang w:val="en-US"/>
        </w:rPr>
      </w:pPr>
    </w:p>
    <w:p w:rsidR="00F808AE" w:rsidRDefault="005C1296" w:rsidP="002C514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heme="minorHAnsi" w:hAnsiTheme="minorHAnsi"/>
          <w:sz w:val="24"/>
          <w:szCs w:val="24"/>
        </w:rPr>
      </w:pPr>
      <w:r w:rsidRPr="009C7954">
        <w:rPr>
          <w:rFonts w:asciiTheme="minorHAnsi" w:hAnsiTheme="minorHAnsi" w:cs="Arial"/>
          <w:sz w:val="24"/>
          <w:szCs w:val="24"/>
          <w:lang w:val="en-US"/>
        </w:rPr>
        <w:t xml:space="preserve">Over the course of the study, the researchers did encounter examples of </w:t>
      </w:r>
      <w:r w:rsidR="00C20D44" w:rsidRPr="009C7954">
        <w:rPr>
          <w:rFonts w:asciiTheme="minorHAnsi" w:hAnsiTheme="minorHAnsi"/>
          <w:sz w:val="24"/>
          <w:szCs w:val="24"/>
        </w:rPr>
        <w:t xml:space="preserve">good practice </w:t>
      </w:r>
      <w:r w:rsidRPr="009C7954">
        <w:rPr>
          <w:rFonts w:asciiTheme="minorHAnsi" w:hAnsiTheme="minorHAnsi"/>
          <w:sz w:val="24"/>
          <w:szCs w:val="24"/>
        </w:rPr>
        <w:t xml:space="preserve">by decision-makers in relation to this issue. Some respondents explicitly maintained that </w:t>
      </w:r>
      <w:r w:rsidR="00C20D44" w:rsidRPr="009C7954">
        <w:rPr>
          <w:rFonts w:asciiTheme="minorHAnsi" w:hAnsiTheme="minorHAnsi"/>
          <w:sz w:val="24"/>
          <w:szCs w:val="24"/>
        </w:rPr>
        <w:t xml:space="preserve">trauma </w:t>
      </w:r>
      <w:r w:rsidRPr="009C7954">
        <w:rPr>
          <w:rFonts w:asciiTheme="minorHAnsi" w:hAnsiTheme="minorHAnsi"/>
          <w:sz w:val="24"/>
          <w:szCs w:val="24"/>
        </w:rPr>
        <w:t>c</w:t>
      </w:r>
      <w:r w:rsidR="00C20D44" w:rsidRPr="009C7954">
        <w:rPr>
          <w:rFonts w:asciiTheme="minorHAnsi" w:hAnsiTheme="minorHAnsi"/>
          <w:sz w:val="24"/>
          <w:szCs w:val="24"/>
        </w:rPr>
        <w:t>ould</w:t>
      </w:r>
      <w:r w:rsidRPr="009C7954">
        <w:rPr>
          <w:rFonts w:asciiTheme="minorHAnsi" w:hAnsiTheme="minorHAnsi"/>
          <w:sz w:val="24"/>
          <w:szCs w:val="24"/>
        </w:rPr>
        <w:t>, and often would,</w:t>
      </w:r>
      <w:r w:rsidR="00C20D44" w:rsidRPr="009C7954">
        <w:rPr>
          <w:rFonts w:asciiTheme="minorHAnsi" w:hAnsiTheme="minorHAnsi"/>
          <w:sz w:val="24"/>
          <w:szCs w:val="24"/>
        </w:rPr>
        <w:t xml:space="preserve"> have an effect on an applicant’s </w:t>
      </w:r>
      <w:r w:rsidR="00C20D44" w:rsidRPr="009C7954">
        <w:rPr>
          <w:rFonts w:asciiTheme="minorHAnsi" w:hAnsiTheme="minorHAnsi"/>
          <w:sz w:val="24"/>
          <w:szCs w:val="24"/>
        </w:rPr>
        <w:lastRenderedPageBreak/>
        <w:t>ability to disclose a consistent story, and that</w:t>
      </w:r>
      <w:r w:rsidRPr="009C7954">
        <w:rPr>
          <w:rFonts w:asciiTheme="minorHAnsi" w:hAnsiTheme="minorHAnsi"/>
          <w:sz w:val="24"/>
          <w:szCs w:val="24"/>
        </w:rPr>
        <w:t>, while</w:t>
      </w:r>
      <w:r w:rsidR="00C20D44" w:rsidRPr="009C7954">
        <w:rPr>
          <w:rFonts w:asciiTheme="minorHAnsi" w:hAnsiTheme="minorHAnsi"/>
          <w:sz w:val="24"/>
          <w:szCs w:val="24"/>
        </w:rPr>
        <w:t xml:space="preserve"> this would</w:t>
      </w:r>
      <w:r w:rsidRPr="009C7954">
        <w:rPr>
          <w:rFonts w:asciiTheme="minorHAnsi" w:hAnsiTheme="minorHAnsi"/>
          <w:sz w:val="24"/>
          <w:szCs w:val="24"/>
        </w:rPr>
        <w:t xml:space="preserve"> present </w:t>
      </w:r>
      <w:r w:rsidR="00C20D44" w:rsidRPr="009C7954">
        <w:rPr>
          <w:rFonts w:asciiTheme="minorHAnsi" w:hAnsiTheme="minorHAnsi"/>
          <w:sz w:val="24"/>
          <w:szCs w:val="24"/>
        </w:rPr>
        <w:t>challeng</w:t>
      </w:r>
      <w:r w:rsidRPr="009C7954">
        <w:rPr>
          <w:rFonts w:asciiTheme="minorHAnsi" w:hAnsiTheme="minorHAnsi"/>
          <w:sz w:val="24"/>
          <w:szCs w:val="24"/>
        </w:rPr>
        <w:t>es</w:t>
      </w:r>
      <w:r w:rsidR="00C20D44" w:rsidRPr="009C7954">
        <w:rPr>
          <w:rFonts w:asciiTheme="minorHAnsi" w:hAnsiTheme="minorHAnsi"/>
          <w:sz w:val="24"/>
          <w:szCs w:val="24"/>
        </w:rPr>
        <w:t xml:space="preserve"> in terms of credibility assessment</w:t>
      </w:r>
      <w:r w:rsidRPr="009C7954">
        <w:rPr>
          <w:rFonts w:asciiTheme="minorHAnsi" w:hAnsiTheme="minorHAnsi"/>
          <w:sz w:val="24"/>
          <w:szCs w:val="24"/>
        </w:rPr>
        <w:t xml:space="preserve">, it needed to be accepted and </w:t>
      </w:r>
      <w:r w:rsidR="00C200F7" w:rsidRPr="009C7954">
        <w:rPr>
          <w:rFonts w:asciiTheme="minorHAnsi" w:hAnsiTheme="minorHAnsi"/>
          <w:sz w:val="24"/>
          <w:szCs w:val="24"/>
        </w:rPr>
        <w:t xml:space="preserve">treated </w:t>
      </w:r>
      <w:r w:rsidRPr="009C7954">
        <w:rPr>
          <w:rFonts w:asciiTheme="minorHAnsi" w:hAnsiTheme="minorHAnsi"/>
          <w:sz w:val="24"/>
          <w:szCs w:val="24"/>
        </w:rPr>
        <w:t xml:space="preserve">sympathetically. Thus, as </w:t>
      </w:r>
      <w:r w:rsidR="00BA5950" w:rsidRPr="009C7954">
        <w:rPr>
          <w:rFonts w:asciiTheme="minorHAnsi" w:hAnsiTheme="minorHAnsi"/>
          <w:sz w:val="24"/>
          <w:szCs w:val="24"/>
        </w:rPr>
        <w:t xml:space="preserve">one </w:t>
      </w:r>
      <w:r w:rsidR="00C73637" w:rsidRPr="009C7954">
        <w:rPr>
          <w:rFonts w:asciiTheme="minorHAnsi" w:hAnsiTheme="minorHAnsi"/>
          <w:sz w:val="24"/>
          <w:szCs w:val="24"/>
        </w:rPr>
        <w:t>C</w:t>
      </w:r>
      <w:r w:rsidR="00BA5950" w:rsidRPr="009C7954">
        <w:rPr>
          <w:rFonts w:asciiTheme="minorHAnsi" w:hAnsiTheme="minorHAnsi"/>
          <w:sz w:val="24"/>
          <w:szCs w:val="24"/>
        </w:rPr>
        <w:t xml:space="preserve">ase </w:t>
      </w:r>
      <w:r w:rsidR="00C73637" w:rsidRPr="009C7954">
        <w:rPr>
          <w:rFonts w:asciiTheme="minorHAnsi" w:hAnsiTheme="minorHAnsi"/>
          <w:sz w:val="24"/>
          <w:szCs w:val="24"/>
        </w:rPr>
        <w:t>O</w:t>
      </w:r>
      <w:r w:rsidR="00BA5950" w:rsidRPr="009C7954">
        <w:rPr>
          <w:rFonts w:asciiTheme="minorHAnsi" w:hAnsiTheme="minorHAnsi"/>
          <w:sz w:val="24"/>
          <w:szCs w:val="24"/>
        </w:rPr>
        <w:t xml:space="preserve">wner explained: </w:t>
      </w:r>
    </w:p>
    <w:p w:rsidR="00F808AE" w:rsidRDefault="008A2FC5" w:rsidP="00F668D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jc w:val="both"/>
        <w:rPr>
          <w:rFonts w:asciiTheme="minorHAnsi" w:hAnsiTheme="minorHAnsi" w:cs="Verdana"/>
          <w:sz w:val="24"/>
          <w:szCs w:val="24"/>
          <w:lang w:val="en-US"/>
        </w:rPr>
      </w:pPr>
      <w:r w:rsidRPr="009C7954">
        <w:rPr>
          <w:rFonts w:asciiTheme="minorHAnsi" w:hAnsiTheme="minorHAnsi"/>
          <w:sz w:val="24"/>
          <w:szCs w:val="24"/>
        </w:rPr>
        <w:t>“</w:t>
      </w:r>
      <w:r w:rsidR="00C754F0" w:rsidRPr="009C7954">
        <w:rPr>
          <w:rFonts w:asciiTheme="minorHAnsi" w:hAnsiTheme="minorHAnsi" w:cs="Verdana"/>
          <w:i/>
          <w:sz w:val="24"/>
          <w:szCs w:val="24"/>
          <w:lang w:val="en-US"/>
        </w:rPr>
        <w:t>Some just become so upset in the interview about it that they can’t discuss it to start with and they have to take breaks and things like that just to calm them down… it is going to be difficult for them, because I expect it is a very horrifying experience that they’ve been through and it</w:t>
      </w:r>
      <w:r w:rsidR="005A0B1A">
        <w:rPr>
          <w:rFonts w:asciiTheme="minorHAnsi" w:hAnsiTheme="minorHAnsi" w:cs="Verdana"/>
          <w:i/>
          <w:sz w:val="24"/>
          <w:szCs w:val="24"/>
          <w:lang w:val="en-US"/>
        </w:rPr>
        <w:t>’</w:t>
      </w:r>
      <w:r w:rsidR="00C754F0" w:rsidRPr="009C7954">
        <w:rPr>
          <w:rFonts w:asciiTheme="minorHAnsi" w:hAnsiTheme="minorHAnsi" w:cs="Verdana"/>
          <w:i/>
          <w:sz w:val="24"/>
          <w:szCs w:val="24"/>
          <w:lang w:val="en-US"/>
        </w:rPr>
        <w:t>s difficult to relive it isn’t it so.... and we have to be as gentle as we can with that</w:t>
      </w:r>
      <w:r w:rsidRPr="009C7954">
        <w:rPr>
          <w:rFonts w:asciiTheme="minorHAnsi" w:hAnsiTheme="minorHAnsi" w:cs="Verdana"/>
          <w:sz w:val="24"/>
          <w:szCs w:val="24"/>
          <w:lang w:val="en-US"/>
        </w:rPr>
        <w:t xml:space="preserve">.” </w:t>
      </w:r>
    </w:p>
    <w:p w:rsidR="00F808AE" w:rsidRDefault="003F5169" w:rsidP="00F808A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heme="minorHAnsi" w:hAnsiTheme="minorHAnsi" w:cs="Verdana"/>
          <w:sz w:val="24"/>
          <w:szCs w:val="24"/>
          <w:lang w:val="en-US"/>
        </w:rPr>
      </w:pPr>
      <w:r w:rsidRPr="009C7954">
        <w:rPr>
          <w:rFonts w:asciiTheme="minorHAnsi" w:hAnsiTheme="minorHAnsi" w:cs="Verdana"/>
          <w:sz w:val="24"/>
          <w:szCs w:val="24"/>
          <w:lang w:val="en-US"/>
        </w:rPr>
        <w:t>A</w:t>
      </w:r>
      <w:r w:rsidR="008A2FC5" w:rsidRPr="009C7954">
        <w:rPr>
          <w:rFonts w:asciiTheme="minorHAnsi" w:hAnsiTheme="minorHAnsi" w:cs="Verdana"/>
          <w:sz w:val="24"/>
          <w:szCs w:val="24"/>
          <w:lang w:val="en-US"/>
        </w:rPr>
        <w:t xml:space="preserve">nother </w:t>
      </w:r>
      <w:r w:rsidR="00C73637" w:rsidRPr="009C7954">
        <w:rPr>
          <w:rFonts w:asciiTheme="minorHAnsi" w:hAnsiTheme="minorHAnsi" w:cs="Verdana"/>
          <w:sz w:val="24"/>
          <w:szCs w:val="24"/>
          <w:lang w:val="en-US"/>
        </w:rPr>
        <w:t>observed that</w:t>
      </w:r>
      <w:r w:rsidR="008A2FC5" w:rsidRPr="009C7954">
        <w:rPr>
          <w:rFonts w:asciiTheme="minorHAnsi" w:hAnsiTheme="minorHAnsi" w:cs="Verdana"/>
          <w:sz w:val="24"/>
          <w:szCs w:val="24"/>
          <w:lang w:val="en-US"/>
        </w:rPr>
        <w:t xml:space="preserve">: </w:t>
      </w:r>
    </w:p>
    <w:p w:rsidR="00F808AE" w:rsidRDefault="008A2FC5" w:rsidP="00F808A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jc w:val="both"/>
        <w:rPr>
          <w:rFonts w:asciiTheme="minorHAnsi" w:hAnsiTheme="minorHAnsi" w:cs="Verdana"/>
          <w:sz w:val="24"/>
          <w:szCs w:val="24"/>
          <w:lang w:val="en-US"/>
        </w:rPr>
      </w:pPr>
      <w:r w:rsidRPr="009C7954">
        <w:rPr>
          <w:rFonts w:asciiTheme="minorHAnsi" w:hAnsiTheme="minorHAnsi" w:cs="Verdana"/>
          <w:sz w:val="24"/>
          <w:szCs w:val="24"/>
          <w:lang w:val="en-US"/>
        </w:rPr>
        <w:t>“</w:t>
      </w:r>
      <w:r w:rsidR="00C754F0" w:rsidRPr="009C7954">
        <w:rPr>
          <w:rFonts w:asciiTheme="minorHAnsi" w:hAnsiTheme="minorHAnsi" w:cs="Verdana"/>
          <w:i/>
          <w:sz w:val="24"/>
          <w:szCs w:val="24"/>
          <w:lang w:val="en-US"/>
        </w:rPr>
        <w:t xml:space="preserve">If there’s parts of their account that don’t match up but then clearly something has happened to them and it has... I don’t know, that they are </w:t>
      </w:r>
      <w:proofErr w:type="spellStart"/>
      <w:r w:rsidR="00C754F0" w:rsidRPr="009C7954">
        <w:rPr>
          <w:rFonts w:asciiTheme="minorHAnsi" w:hAnsiTheme="minorHAnsi" w:cs="Verdana"/>
          <w:i/>
          <w:sz w:val="24"/>
          <w:szCs w:val="24"/>
          <w:lang w:val="en-US"/>
        </w:rPr>
        <w:t>traumatised</w:t>
      </w:r>
      <w:proofErr w:type="spellEnd"/>
      <w:r w:rsidR="00C754F0" w:rsidRPr="009C7954">
        <w:rPr>
          <w:rFonts w:asciiTheme="minorHAnsi" w:hAnsiTheme="minorHAnsi" w:cs="Verdana"/>
          <w:i/>
          <w:sz w:val="24"/>
          <w:szCs w:val="24"/>
          <w:lang w:val="en-US"/>
        </w:rPr>
        <w:t xml:space="preserve"> by it then you can make a finding that, and…just give them the benefit of the doubt.”</w:t>
      </w:r>
    </w:p>
    <w:p w:rsidR="00F808AE" w:rsidRDefault="00BA5950" w:rsidP="00F808A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heme="minorHAnsi" w:hAnsiTheme="minorHAnsi"/>
          <w:i/>
          <w:sz w:val="24"/>
          <w:szCs w:val="24"/>
        </w:rPr>
      </w:pPr>
      <w:r w:rsidRPr="009C7954">
        <w:rPr>
          <w:rFonts w:asciiTheme="minorHAnsi" w:hAnsiTheme="minorHAnsi"/>
          <w:sz w:val="24"/>
          <w:szCs w:val="24"/>
        </w:rPr>
        <w:t xml:space="preserve">Likewise, </w:t>
      </w:r>
      <w:r w:rsidR="005C1296" w:rsidRPr="009C7954">
        <w:rPr>
          <w:rFonts w:asciiTheme="minorHAnsi" w:hAnsiTheme="minorHAnsi"/>
          <w:sz w:val="24"/>
          <w:szCs w:val="24"/>
        </w:rPr>
        <w:t xml:space="preserve">one Immigration Judge </w:t>
      </w:r>
      <w:r w:rsidRPr="009C7954">
        <w:rPr>
          <w:rFonts w:asciiTheme="minorHAnsi" w:hAnsiTheme="minorHAnsi"/>
          <w:sz w:val="24"/>
          <w:szCs w:val="24"/>
        </w:rPr>
        <w:t>stated</w:t>
      </w:r>
      <w:r w:rsidRPr="009C7954">
        <w:rPr>
          <w:rFonts w:asciiTheme="minorHAnsi" w:hAnsiTheme="minorHAnsi" w:cs="Verdana"/>
          <w:sz w:val="24"/>
          <w:szCs w:val="24"/>
          <w:lang w:val="en-US"/>
        </w:rPr>
        <w:t>:</w:t>
      </w:r>
      <w:r w:rsidR="008A2FC5" w:rsidRPr="009C7954">
        <w:rPr>
          <w:rFonts w:asciiTheme="minorHAnsi" w:hAnsiTheme="minorHAnsi"/>
          <w:i/>
          <w:sz w:val="24"/>
          <w:szCs w:val="24"/>
        </w:rPr>
        <w:t xml:space="preserve"> </w:t>
      </w:r>
    </w:p>
    <w:p w:rsidR="007D7A3F" w:rsidRPr="009C7954" w:rsidRDefault="00C20D44" w:rsidP="00F808A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jc w:val="both"/>
        <w:rPr>
          <w:rFonts w:asciiTheme="minorHAnsi" w:hAnsiTheme="minorHAnsi" w:cs="Verdana"/>
          <w:sz w:val="24"/>
          <w:szCs w:val="24"/>
          <w:lang w:val="en-US"/>
        </w:rPr>
      </w:pPr>
      <w:r w:rsidRPr="009C7954">
        <w:rPr>
          <w:rFonts w:asciiTheme="minorHAnsi" w:hAnsiTheme="minorHAnsi"/>
          <w:i/>
          <w:sz w:val="24"/>
          <w:szCs w:val="24"/>
        </w:rPr>
        <w:t>“</w:t>
      </w:r>
      <w:r w:rsidR="00F808AE">
        <w:rPr>
          <w:rFonts w:asciiTheme="minorHAnsi" w:hAnsiTheme="minorHAnsi"/>
          <w:i/>
          <w:sz w:val="24"/>
          <w:szCs w:val="24"/>
        </w:rPr>
        <w:t>P</w:t>
      </w:r>
      <w:r w:rsidRPr="009C7954">
        <w:rPr>
          <w:rFonts w:asciiTheme="minorHAnsi" w:hAnsiTheme="minorHAnsi"/>
          <w:i/>
          <w:sz w:val="24"/>
          <w:szCs w:val="24"/>
        </w:rPr>
        <w:t>eople are emotionally traumatised by leaving their country and so on without anything having happened to them and the prospect that they’ll never see their families again is obviously going to be a trauma</w:t>
      </w:r>
      <w:r w:rsidR="005C1296" w:rsidRPr="009C7954">
        <w:rPr>
          <w:rFonts w:asciiTheme="minorHAnsi" w:hAnsiTheme="minorHAnsi"/>
          <w:i/>
          <w:sz w:val="24"/>
          <w:szCs w:val="24"/>
        </w:rPr>
        <w:t xml:space="preserve">… </w:t>
      </w:r>
      <w:r w:rsidRPr="009C7954">
        <w:rPr>
          <w:rFonts w:asciiTheme="minorHAnsi" w:hAnsiTheme="minorHAnsi"/>
          <w:i/>
          <w:sz w:val="24"/>
          <w:szCs w:val="24"/>
        </w:rPr>
        <w:t>and compounded obviously by sexual offence or sexual violence, you know, it’s difficult to make these assessments but we a</w:t>
      </w:r>
      <w:r w:rsidR="003F5169" w:rsidRPr="009C7954">
        <w:rPr>
          <w:rFonts w:asciiTheme="minorHAnsi" w:hAnsiTheme="minorHAnsi"/>
          <w:i/>
          <w:sz w:val="24"/>
          <w:szCs w:val="24"/>
        </w:rPr>
        <w:t>re expected to do them</w:t>
      </w:r>
      <w:r w:rsidRPr="009C7954">
        <w:rPr>
          <w:rFonts w:asciiTheme="minorHAnsi" w:hAnsiTheme="minorHAnsi"/>
          <w:i/>
          <w:sz w:val="24"/>
          <w:szCs w:val="24"/>
        </w:rPr>
        <w:t>.”</w:t>
      </w:r>
      <w:r w:rsidRPr="009C7954">
        <w:rPr>
          <w:rFonts w:asciiTheme="minorHAnsi" w:hAnsiTheme="minorHAnsi"/>
          <w:sz w:val="24"/>
          <w:szCs w:val="24"/>
        </w:rPr>
        <w:t xml:space="preserve"> </w:t>
      </w:r>
    </w:p>
    <w:p w:rsidR="00850DDD" w:rsidRDefault="007D7A3F" w:rsidP="00F668D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jc w:val="both"/>
        <w:rPr>
          <w:rFonts w:asciiTheme="minorHAnsi" w:hAnsiTheme="minorHAnsi"/>
          <w:sz w:val="24"/>
          <w:szCs w:val="24"/>
        </w:rPr>
      </w:pPr>
      <w:r w:rsidRPr="009C7954">
        <w:rPr>
          <w:rFonts w:asciiTheme="minorHAnsi" w:hAnsiTheme="minorHAnsi" w:cs="Times"/>
          <w:sz w:val="24"/>
          <w:szCs w:val="24"/>
          <w:lang w:val="en-US"/>
        </w:rPr>
        <w:t>At the same time, however, the majority of our respondents indicated that decision-makers were often likely to take a less nuanced approach</w:t>
      </w:r>
      <w:r w:rsidR="00F808AE">
        <w:rPr>
          <w:rFonts w:asciiTheme="minorHAnsi" w:hAnsiTheme="minorHAnsi" w:cs="Times"/>
          <w:sz w:val="24"/>
          <w:szCs w:val="24"/>
          <w:lang w:val="en-US"/>
        </w:rPr>
        <w:t>,</w:t>
      </w:r>
      <w:r w:rsidR="00C200F7" w:rsidRPr="009C7954">
        <w:rPr>
          <w:rFonts w:asciiTheme="minorHAnsi" w:hAnsiTheme="minorHAnsi" w:cs="Times"/>
          <w:sz w:val="24"/>
          <w:szCs w:val="24"/>
          <w:lang w:val="en-US"/>
        </w:rPr>
        <w:t xml:space="preserve"> </w:t>
      </w:r>
      <w:r w:rsidR="008C385A" w:rsidRPr="009C7954">
        <w:rPr>
          <w:rFonts w:asciiTheme="minorHAnsi" w:hAnsiTheme="minorHAnsi" w:cs="Times"/>
          <w:sz w:val="24"/>
          <w:szCs w:val="24"/>
          <w:lang w:val="en-US"/>
        </w:rPr>
        <w:t xml:space="preserve">and </w:t>
      </w:r>
      <w:r w:rsidRPr="009C7954">
        <w:rPr>
          <w:rFonts w:asciiTheme="minorHAnsi" w:hAnsiTheme="minorHAnsi" w:cs="Times"/>
          <w:sz w:val="24"/>
          <w:szCs w:val="24"/>
          <w:lang w:val="en-US"/>
        </w:rPr>
        <w:t xml:space="preserve">several of </w:t>
      </w:r>
      <w:r w:rsidR="00C200F7" w:rsidRPr="009C7954">
        <w:rPr>
          <w:rFonts w:asciiTheme="minorHAnsi" w:hAnsiTheme="minorHAnsi" w:cs="Times"/>
          <w:sz w:val="24"/>
          <w:szCs w:val="24"/>
          <w:lang w:val="en-US"/>
        </w:rPr>
        <w:t>the</w:t>
      </w:r>
      <w:r w:rsidRPr="009C7954">
        <w:rPr>
          <w:rFonts w:asciiTheme="minorHAnsi" w:hAnsiTheme="minorHAnsi" w:cs="Times"/>
          <w:sz w:val="24"/>
          <w:szCs w:val="24"/>
          <w:lang w:val="en-US"/>
        </w:rPr>
        <w:t xml:space="preserve"> decision-mak</w:t>
      </w:r>
      <w:r w:rsidR="00C200F7" w:rsidRPr="009C7954">
        <w:rPr>
          <w:rFonts w:asciiTheme="minorHAnsi" w:hAnsiTheme="minorHAnsi" w:cs="Times"/>
          <w:sz w:val="24"/>
          <w:szCs w:val="24"/>
          <w:lang w:val="en-US"/>
        </w:rPr>
        <w:t>ers we interviewed took</w:t>
      </w:r>
      <w:r w:rsidRPr="009C7954">
        <w:rPr>
          <w:rFonts w:asciiTheme="minorHAnsi" w:hAnsiTheme="minorHAnsi" w:cs="Times"/>
          <w:sz w:val="24"/>
          <w:szCs w:val="24"/>
          <w:lang w:val="en-US"/>
        </w:rPr>
        <w:t xml:space="preserve"> the view that inconsistencies in the applicant’s account ought rightly to give rise to suspicion, </w:t>
      </w:r>
      <w:r w:rsidR="00C200F7" w:rsidRPr="009C7954">
        <w:rPr>
          <w:rFonts w:asciiTheme="minorHAnsi" w:hAnsiTheme="minorHAnsi" w:cs="Times"/>
          <w:sz w:val="24"/>
          <w:szCs w:val="24"/>
          <w:lang w:val="en-US"/>
        </w:rPr>
        <w:t xml:space="preserve">and that discrepancies </w:t>
      </w:r>
      <w:r w:rsidRPr="009C7954">
        <w:rPr>
          <w:rFonts w:asciiTheme="minorHAnsi" w:hAnsiTheme="minorHAnsi" w:cs="Times"/>
          <w:sz w:val="24"/>
          <w:szCs w:val="24"/>
          <w:lang w:val="en-US"/>
        </w:rPr>
        <w:t xml:space="preserve">often </w:t>
      </w:r>
      <w:r w:rsidR="00C200F7" w:rsidRPr="009C7954">
        <w:rPr>
          <w:rFonts w:asciiTheme="minorHAnsi" w:hAnsiTheme="minorHAnsi" w:cs="Times"/>
          <w:sz w:val="24"/>
          <w:szCs w:val="24"/>
          <w:lang w:val="en-US"/>
        </w:rPr>
        <w:t>justified</w:t>
      </w:r>
      <w:r w:rsidRPr="009C7954">
        <w:rPr>
          <w:rFonts w:asciiTheme="minorHAnsi" w:hAnsiTheme="minorHAnsi" w:cs="Times"/>
          <w:sz w:val="24"/>
          <w:szCs w:val="24"/>
          <w:lang w:val="en-US"/>
        </w:rPr>
        <w:t xml:space="preserve"> a finding of lack of credibility, notwithstanding </w:t>
      </w:r>
      <w:r w:rsidR="00C200F7" w:rsidRPr="009C7954">
        <w:rPr>
          <w:rFonts w:asciiTheme="minorHAnsi" w:hAnsiTheme="minorHAnsi" w:cs="Times"/>
          <w:sz w:val="24"/>
          <w:szCs w:val="24"/>
          <w:lang w:val="en-US"/>
        </w:rPr>
        <w:t>possible</w:t>
      </w:r>
      <w:r w:rsidRPr="009C7954">
        <w:rPr>
          <w:rFonts w:asciiTheme="minorHAnsi" w:hAnsiTheme="minorHAnsi" w:cs="Times"/>
          <w:sz w:val="24"/>
          <w:szCs w:val="24"/>
          <w:lang w:val="en-US"/>
        </w:rPr>
        <w:t xml:space="preserve"> alternative </w:t>
      </w:r>
      <w:r w:rsidRPr="009C7954">
        <w:rPr>
          <w:rFonts w:asciiTheme="minorHAnsi" w:hAnsiTheme="minorHAnsi" w:cs="Times"/>
          <w:sz w:val="24"/>
          <w:szCs w:val="24"/>
          <w:lang w:val="en-US"/>
        </w:rPr>
        <w:lastRenderedPageBreak/>
        <w:t>explanations</w:t>
      </w:r>
      <w:r w:rsidR="00952B59" w:rsidRPr="009C7954">
        <w:rPr>
          <w:rFonts w:asciiTheme="minorHAnsi" w:hAnsiTheme="minorHAnsi" w:cs="Times"/>
          <w:sz w:val="24"/>
          <w:szCs w:val="24"/>
          <w:lang w:val="en-US"/>
        </w:rPr>
        <w:t>, such as trauma</w:t>
      </w:r>
      <w:r w:rsidRPr="009C7954">
        <w:rPr>
          <w:rFonts w:asciiTheme="minorHAnsi" w:hAnsiTheme="minorHAnsi" w:cs="Times"/>
          <w:sz w:val="24"/>
          <w:szCs w:val="24"/>
          <w:lang w:val="en-US"/>
        </w:rPr>
        <w:t xml:space="preserve"> (see also </w:t>
      </w:r>
      <w:proofErr w:type="spellStart"/>
      <w:r w:rsidRPr="009C7954">
        <w:rPr>
          <w:rFonts w:asciiTheme="minorHAnsi" w:hAnsiTheme="minorHAnsi" w:cs="Times"/>
          <w:sz w:val="24"/>
          <w:szCs w:val="24"/>
          <w:lang w:val="en-US"/>
        </w:rPr>
        <w:t>Jubany</w:t>
      </w:r>
      <w:proofErr w:type="spellEnd"/>
      <w:r w:rsidRPr="009C7954">
        <w:rPr>
          <w:rFonts w:asciiTheme="minorHAnsi" w:hAnsiTheme="minorHAnsi" w:cs="Times"/>
          <w:sz w:val="24"/>
          <w:szCs w:val="24"/>
          <w:lang w:val="en-US"/>
        </w:rPr>
        <w:t>, 20</w:t>
      </w:r>
      <w:r w:rsidR="00C953B2" w:rsidRPr="009C7954">
        <w:rPr>
          <w:rFonts w:asciiTheme="minorHAnsi" w:hAnsiTheme="minorHAnsi" w:cs="Times"/>
          <w:sz w:val="24"/>
          <w:szCs w:val="24"/>
          <w:lang w:val="en-US"/>
        </w:rPr>
        <w:t>1</w:t>
      </w:r>
      <w:r w:rsidR="00806BF4">
        <w:rPr>
          <w:rFonts w:asciiTheme="minorHAnsi" w:hAnsiTheme="minorHAnsi" w:cs="Times"/>
          <w:sz w:val="24"/>
          <w:szCs w:val="24"/>
          <w:lang w:val="en-US"/>
        </w:rPr>
        <w:t xml:space="preserve">1: </w:t>
      </w:r>
      <w:r w:rsidRPr="009C7954">
        <w:rPr>
          <w:rFonts w:asciiTheme="minorHAnsi" w:hAnsiTheme="minorHAnsi" w:cs="Times"/>
          <w:sz w:val="24"/>
          <w:szCs w:val="24"/>
          <w:lang w:val="en-US"/>
        </w:rPr>
        <w:t>82). Indeed, one legal representative described inconsistencies as a “</w:t>
      </w:r>
      <w:r w:rsidR="00C754F0" w:rsidRPr="009C7954">
        <w:rPr>
          <w:rFonts w:asciiTheme="minorHAnsi" w:hAnsiTheme="minorHAnsi" w:cs="Times"/>
          <w:i/>
          <w:sz w:val="24"/>
          <w:szCs w:val="24"/>
          <w:lang w:val="en-US"/>
        </w:rPr>
        <w:t>stick</w:t>
      </w:r>
      <w:r w:rsidRPr="009C7954">
        <w:rPr>
          <w:rFonts w:asciiTheme="minorHAnsi" w:hAnsiTheme="minorHAnsi" w:cs="Times"/>
          <w:sz w:val="24"/>
          <w:szCs w:val="24"/>
          <w:lang w:val="en-US"/>
        </w:rPr>
        <w:t>” used by UKBA decision-makers to “</w:t>
      </w:r>
      <w:r w:rsidR="00C754F0" w:rsidRPr="009C7954">
        <w:rPr>
          <w:rFonts w:asciiTheme="minorHAnsi" w:hAnsiTheme="minorHAnsi" w:cs="Times"/>
          <w:i/>
          <w:sz w:val="24"/>
          <w:szCs w:val="24"/>
          <w:lang w:val="en-US"/>
        </w:rPr>
        <w:t>beat</w:t>
      </w:r>
      <w:r w:rsidRPr="009C7954">
        <w:rPr>
          <w:rFonts w:asciiTheme="minorHAnsi" w:hAnsiTheme="minorHAnsi" w:cs="Times"/>
          <w:sz w:val="24"/>
          <w:szCs w:val="24"/>
          <w:lang w:val="en-US"/>
        </w:rPr>
        <w:t>” asylum applicants</w:t>
      </w:r>
      <w:r w:rsidR="00C44B23" w:rsidRPr="009C7954">
        <w:rPr>
          <w:rFonts w:asciiTheme="minorHAnsi" w:hAnsiTheme="minorHAnsi" w:cs="Times"/>
          <w:sz w:val="24"/>
          <w:szCs w:val="24"/>
          <w:lang w:val="en-US"/>
        </w:rPr>
        <w:t xml:space="preserve">. Meanwhile, several others suggested that </w:t>
      </w:r>
      <w:r w:rsidR="00777ED3" w:rsidRPr="009C7954">
        <w:rPr>
          <w:rFonts w:asciiTheme="minorHAnsi" w:hAnsiTheme="minorHAnsi"/>
          <w:sz w:val="24"/>
          <w:szCs w:val="24"/>
        </w:rPr>
        <w:t>UKBA personnel often approach</w:t>
      </w:r>
      <w:r w:rsidR="00F808AE">
        <w:rPr>
          <w:rFonts w:asciiTheme="minorHAnsi" w:hAnsiTheme="minorHAnsi"/>
          <w:sz w:val="24"/>
          <w:szCs w:val="24"/>
        </w:rPr>
        <w:t>ed</w:t>
      </w:r>
      <w:r w:rsidR="00777ED3" w:rsidRPr="009C7954">
        <w:rPr>
          <w:rFonts w:asciiTheme="minorHAnsi" w:hAnsiTheme="minorHAnsi"/>
          <w:sz w:val="24"/>
          <w:szCs w:val="24"/>
        </w:rPr>
        <w:t xml:space="preserve"> asylum interviews with the </w:t>
      </w:r>
      <w:r w:rsidR="00777ED3" w:rsidRPr="009C7954">
        <w:rPr>
          <w:rFonts w:asciiTheme="minorHAnsi" w:hAnsiTheme="minorHAnsi"/>
          <w:i/>
          <w:sz w:val="24"/>
          <w:szCs w:val="24"/>
        </w:rPr>
        <w:t>aim</w:t>
      </w:r>
      <w:r w:rsidR="00777ED3" w:rsidRPr="009C7954">
        <w:rPr>
          <w:rFonts w:asciiTheme="minorHAnsi" w:hAnsiTheme="minorHAnsi"/>
          <w:sz w:val="24"/>
          <w:szCs w:val="24"/>
        </w:rPr>
        <w:t xml:space="preserve"> of trying to find inconsistencies as a basis to refuse the claim, or that the </w:t>
      </w:r>
      <w:r w:rsidR="009D7B73" w:rsidRPr="009C7954">
        <w:rPr>
          <w:rFonts w:asciiTheme="minorHAnsi" w:hAnsiTheme="minorHAnsi"/>
          <w:sz w:val="24"/>
          <w:szCs w:val="24"/>
        </w:rPr>
        <w:t>UKBA</w:t>
      </w:r>
      <w:r w:rsidR="00777ED3" w:rsidRPr="009C7954">
        <w:rPr>
          <w:rFonts w:asciiTheme="minorHAnsi" w:hAnsiTheme="minorHAnsi"/>
          <w:sz w:val="24"/>
          <w:szCs w:val="24"/>
        </w:rPr>
        <w:t xml:space="preserve"> </w:t>
      </w:r>
      <w:r w:rsidR="00F808AE">
        <w:rPr>
          <w:rFonts w:asciiTheme="minorHAnsi" w:hAnsiTheme="minorHAnsi"/>
          <w:sz w:val="24"/>
          <w:szCs w:val="24"/>
        </w:rPr>
        <w:t>we</w:t>
      </w:r>
      <w:r w:rsidR="00777ED3" w:rsidRPr="009C7954">
        <w:rPr>
          <w:rFonts w:asciiTheme="minorHAnsi" w:hAnsiTheme="minorHAnsi"/>
          <w:sz w:val="24"/>
          <w:szCs w:val="24"/>
        </w:rPr>
        <w:t>re “</w:t>
      </w:r>
      <w:r w:rsidR="00C754F0" w:rsidRPr="009C7954">
        <w:rPr>
          <w:rFonts w:asciiTheme="minorHAnsi" w:hAnsiTheme="minorHAnsi"/>
          <w:i/>
          <w:sz w:val="24"/>
          <w:szCs w:val="24"/>
        </w:rPr>
        <w:t>blinkered</w:t>
      </w:r>
      <w:r w:rsidR="00777ED3" w:rsidRPr="009C7954">
        <w:rPr>
          <w:rFonts w:asciiTheme="minorHAnsi" w:hAnsiTheme="minorHAnsi"/>
          <w:sz w:val="24"/>
          <w:szCs w:val="24"/>
        </w:rPr>
        <w:t>” and “</w:t>
      </w:r>
      <w:r w:rsidR="00C754F0" w:rsidRPr="009C7954">
        <w:rPr>
          <w:rFonts w:asciiTheme="minorHAnsi" w:hAnsiTheme="minorHAnsi"/>
          <w:i/>
          <w:sz w:val="24"/>
          <w:szCs w:val="24"/>
        </w:rPr>
        <w:t>close their eyes to the plausible</w:t>
      </w:r>
      <w:r w:rsidR="00777ED3" w:rsidRPr="009C7954">
        <w:rPr>
          <w:rFonts w:asciiTheme="minorHAnsi" w:hAnsiTheme="minorHAnsi"/>
          <w:sz w:val="24"/>
          <w:szCs w:val="24"/>
        </w:rPr>
        <w:t>”</w:t>
      </w:r>
      <w:r w:rsidRPr="009C7954">
        <w:rPr>
          <w:rFonts w:asciiTheme="minorHAnsi" w:hAnsiTheme="minorHAnsi" w:cs="Times"/>
          <w:sz w:val="24"/>
          <w:szCs w:val="24"/>
          <w:lang w:val="en-US"/>
        </w:rPr>
        <w:t xml:space="preserve">. </w:t>
      </w:r>
      <w:r w:rsidR="00C44B23" w:rsidRPr="009C7954">
        <w:rPr>
          <w:rFonts w:asciiTheme="minorHAnsi" w:hAnsiTheme="minorHAnsi" w:cs="Times"/>
          <w:sz w:val="24"/>
          <w:szCs w:val="24"/>
          <w:lang w:val="en-US"/>
        </w:rPr>
        <w:t>Though, from their perspective on the side of clients, these comments from legal representatives might be read as merely reflecting frustration, the suggestion that exploiting inconsistencies in an account is a core aspect of the decision-makers’ role was supported by the comments of several</w:t>
      </w:r>
      <w:r w:rsidR="003F5169" w:rsidRPr="009C7954">
        <w:rPr>
          <w:rFonts w:asciiTheme="minorHAnsi" w:hAnsiTheme="minorHAnsi" w:cs="Times"/>
          <w:sz w:val="24"/>
          <w:szCs w:val="24"/>
          <w:lang w:val="en-US"/>
        </w:rPr>
        <w:t xml:space="preserve"> UKBA staff</w:t>
      </w:r>
      <w:r w:rsidR="00C44B23" w:rsidRPr="009C7954">
        <w:rPr>
          <w:rFonts w:asciiTheme="minorHAnsi" w:hAnsiTheme="minorHAnsi" w:cs="Times"/>
          <w:sz w:val="24"/>
          <w:szCs w:val="24"/>
          <w:lang w:val="en-US"/>
        </w:rPr>
        <w:t xml:space="preserve">; and was reflected most </w:t>
      </w:r>
      <w:r w:rsidR="00450AF6" w:rsidRPr="009C7954">
        <w:rPr>
          <w:rFonts w:asciiTheme="minorHAnsi" w:hAnsiTheme="minorHAnsi" w:cs="Times"/>
          <w:sz w:val="24"/>
          <w:szCs w:val="24"/>
          <w:lang w:val="en-US"/>
        </w:rPr>
        <w:t xml:space="preserve">poignantly in the following comment from a Presenting Officer: </w:t>
      </w:r>
      <w:r w:rsidR="000F15F3" w:rsidRPr="009C7954">
        <w:rPr>
          <w:rFonts w:asciiTheme="minorHAnsi" w:hAnsiTheme="minorHAnsi"/>
          <w:i/>
          <w:sz w:val="24"/>
          <w:szCs w:val="24"/>
        </w:rPr>
        <w:t>“Obviously discrepancies in their evidence, which is what we are paid to do. Go to court and sort of catch them out so to speak, to put it bluntly”</w:t>
      </w:r>
      <w:r w:rsidR="00C008CB" w:rsidRPr="009C7954">
        <w:rPr>
          <w:rFonts w:asciiTheme="minorHAnsi" w:hAnsiTheme="minorHAnsi"/>
          <w:i/>
          <w:sz w:val="24"/>
          <w:szCs w:val="24"/>
        </w:rPr>
        <w:t>.</w:t>
      </w:r>
      <w:r w:rsidR="000F15F3" w:rsidRPr="009C7954">
        <w:rPr>
          <w:rFonts w:asciiTheme="minorHAnsi" w:hAnsiTheme="minorHAnsi"/>
          <w:i/>
          <w:sz w:val="24"/>
          <w:szCs w:val="24"/>
        </w:rPr>
        <w:t xml:space="preserve"> </w:t>
      </w:r>
      <w:r w:rsidR="00C44B23" w:rsidRPr="009C7954">
        <w:rPr>
          <w:rFonts w:asciiTheme="minorHAnsi" w:hAnsiTheme="minorHAnsi"/>
          <w:sz w:val="24"/>
          <w:szCs w:val="24"/>
        </w:rPr>
        <w:t xml:space="preserve"> </w:t>
      </w:r>
    </w:p>
    <w:p w:rsidR="00F668D1" w:rsidRPr="009C7954" w:rsidRDefault="00F668D1" w:rsidP="00F668D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jc w:val="both"/>
        <w:rPr>
          <w:rFonts w:asciiTheme="minorHAnsi" w:hAnsiTheme="minorHAnsi"/>
          <w:sz w:val="24"/>
          <w:szCs w:val="24"/>
        </w:rPr>
      </w:pPr>
    </w:p>
    <w:p w:rsidR="00F808AE" w:rsidRDefault="00C44B23" w:rsidP="00F668D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jc w:val="both"/>
        <w:rPr>
          <w:rFonts w:asciiTheme="minorHAnsi" w:hAnsiTheme="minorHAnsi"/>
          <w:sz w:val="24"/>
          <w:szCs w:val="24"/>
        </w:rPr>
      </w:pPr>
      <w:r w:rsidRPr="009C7954">
        <w:rPr>
          <w:rFonts w:asciiTheme="minorHAnsi" w:hAnsiTheme="minorHAnsi"/>
          <w:sz w:val="24"/>
          <w:szCs w:val="24"/>
        </w:rPr>
        <w:t>At the same time, it is</w:t>
      </w:r>
      <w:r w:rsidR="00E6485F" w:rsidRPr="009C7954">
        <w:rPr>
          <w:rFonts w:asciiTheme="minorHAnsi" w:hAnsiTheme="minorHAnsi"/>
          <w:sz w:val="24"/>
          <w:szCs w:val="24"/>
        </w:rPr>
        <w:t xml:space="preserve"> also </w:t>
      </w:r>
      <w:r w:rsidRPr="009C7954">
        <w:rPr>
          <w:rFonts w:asciiTheme="minorHAnsi" w:hAnsiTheme="minorHAnsi"/>
          <w:sz w:val="24"/>
          <w:szCs w:val="24"/>
        </w:rPr>
        <w:t xml:space="preserve">important to note that asylum applicants were </w:t>
      </w:r>
      <w:r w:rsidR="00E6485F" w:rsidRPr="009C7954">
        <w:rPr>
          <w:rFonts w:asciiTheme="minorHAnsi" w:hAnsiTheme="minorHAnsi"/>
          <w:sz w:val="24"/>
          <w:szCs w:val="24"/>
        </w:rPr>
        <w:t xml:space="preserve">apparently </w:t>
      </w:r>
      <w:r w:rsidRPr="009C7954">
        <w:rPr>
          <w:rFonts w:asciiTheme="minorHAnsi" w:hAnsiTheme="minorHAnsi"/>
          <w:sz w:val="24"/>
          <w:szCs w:val="24"/>
        </w:rPr>
        <w:t>expected to tread a delicate balance in th</w:t>
      </w:r>
      <w:r w:rsidR="00E6485F" w:rsidRPr="009C7954">
        <w:rPr>
          <w:rFonts w:asciiTheme="minorHAnsi" w:hAnsiTheme="minorHAnsi"/>
          <w:sz w:val="24"/>
          <w:szCs w:val="24"/>
        </w:rPr>
        <w:t>is</w:t>
      </w:r>
      <w:r w:rsidRPr="009C7954">
        <w:rPr>
          <w:rFonts w:asciiTheme="minorHAnsi" w:hAnsiTheme="minorHAnsi"/>
          <w:sz w:val="24"/>
          <w:szCs w:val="24"/>
        </w:rPr>
        <w:t xml:space="preserve"> context, since some respondents were keen to maintain that an account that was too consistent would be</w:t>
      </w:r>
      <w:r w:rsidR="00A55C0D" w:rsidRPr="009C7954">
        <w:rPr>
          <w:rFonts w:asciiTheme="minorHAnsi" w:hAnsiTheme="minorHAnsi"/>
          <w:sz w:val="24"/>
          <w:szCs w:val="24"/>
        </w:rPr>
        <w:t xml:space="preserve"> </w:t>
      </w:r>
      <w:r w:rsidR="00E6485F" w:rsidRPr="009C7954">
        <w:rPr>
          <w:rFonts w:asciiTheme="minorHAnsi" w:hAnsiTheme="minorHAnsi"/>
          <w:sz w:val="24"/>
          <w:szCs w:val="24"/>
        </w:rPr>
        <w:t xml:space="preserve">just as </w:t>
      </w:r>
      <w:r w:rsidR="00A55C0D" w:rsidRPr="009C7954">
        <w:rPr>
          <w:rFonts w:asciiTheme="minorHAnsi" w:hAnsiTheme="minorHAnsi"/>
          <w:sz w:val="24"/>
          <w:szCs w:val="24"/>
        </w:rPr>
        <w:t>s</w:t>
      </w:r>
      <w:r w:rsidRPr="009C7954">
        <w:rPr>
          <w:rFonts w:asciiTheme="minorHAnsi" w:hAnsiTheme="minorHAnsi"/>
          <w:sz w:val="24"/>
          <w:szCs w:val="24"/>
        </w:rPr>
        <w:t>uspicious</w:t>
      </w:r>
      <w:r w:rsidR="00E6485F" w:rsidRPr="009C7954">
        <w:rPr>
          <w:rFonts w:asciiTheme="minorHAnsi" w:hAnsiTheme="minorHAnsi"/>
          <w:sz w:val="24"/>
          <w:szCs w:val="24"/>
        </w:rPr>
        <w:t xml:space="preserve"> as one that contained several inconsistencies</w:t>
      </w:r>
      <w:r w:rsidRPr="009C7954">
        <w:rPr>
          <w:rFonts w:asciiTheme="minorHAnsi" w:hAnsiTheme="minorHAnsi"/>
          <w:sz w:val="24"/>
          <w:szCs w:val="24"/>
        </w:rPr>
        <w:t xml:space="preserve">. </w:t>
      </w:r>
      <w:proofErr w:type="gramStart"/>
      <w:r w:rsidRPr="009C7954">
        <w:rPr>
          <w:rFonts w:asciiTheme="minorHAnsi" w:hAnsiTheme="minorHAnsi"/>
          <w:sz w:val="24"/>
          <w:szCs w:val="24"/>
        </w:rPr>
        <w:t>As one Immigration</w:t>
      </w:r>
      <w:proofErr w:type="gramEnd"/>
      <w:r w:rsidRPr="009C7954">
        <w:rPr>
          <w:rFonts w:asciiTheme="minorHAnsi" w:hAnsiTheme="minorHAnsi"/>
          <w:sz w:val="24"/>
          <w:szCs w:val="24"/>
        </w:rPr>
        <w:t xml:space="preserve"> Judge put it,</w:t>
      </w:r>
    </w:p>
    <w:p w:rsidR="00CB4045" w:rsidRPr="009C7954" w:rsidRDefault="0027542C" w:rsidP="00F808A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00" w:line="480" w:lineRule="auto"/>
        <w:ind w:left="720"/>
        <w:jc w:val="both"/>
        <w:rPr>
          <w:rFonts w:asciiTheme="minorHAnsi" w:hAnsiTheme="minorHAnsi"/>
          <w:sz w:val="24"/>
          <w:szCs w:val="24"/>
        </w:rPr>
      </w:pPr>
      <w:r w:rsidRPr="009C7954">
        <w:rPr>
          <w:rFonts w:asciiTheme="minorHAnsi" w:hAnsiTheme="minorHAnsi"/>
          <w:sz w:val="24"/>
          <w:szCs w:val="24"/>
        </w:rPr>
        <w:t>“</w:t>
      </w:r>
      <w:proofErr w:type="gramStart"/>
      <w:r w:rsidR="004957A2">
        <w:rPr>
          <w:rFonts w:asciiTheme="minorHAnsi" w:hAnsiTheme="minorHAnsi"/>
          <w:i/>
          <w:sz w:val="24"/>
          <w:szCs w:val="24"/>
        </w:rPr>
        <w:t>s</w:t>
      </w:r>
      <w:r w:rsidRPr="009C7954">
        <w:rPr>
          <w:rFonts w:asciiTheme="minorHAnsi" w:hAnsiTheme="minorHAnsi"/>
          <w:i/>
          <w:sz w:val="24"/>
          <w:szCs w:val="24"/>
        </w:rPr>
        <w:t>mall</w:t>
      </w:r>
      <w:proofErr w:type="gramEnd"/>
      <w:r w:rsidRPr="009C7954">
        <w:rPr>
          <w:rFonts w:asciiTheme="minorHAnsi" w:hAnsiTheme="minorHAnsi"/>
          <w:i/>
          <w:sz w:val="24"/>
          <w:szCs w:val="24"/>
        </w:rPr>
        <w:t xml:space="preserve"> discrepancies can be not only forgiven but expected. You would expect someone who has gone through this to make a few errors. They wouldn’t get it all perfect and if the whole story is perfect every single time that is slightly suspicious as well”</w:t>
      </w:r>
      <w:r w:rsidRPr="009C7954">
        <w:rPr>
          <w:rFonts w:asciiTheme="minorHAnsi" w:hAnsiTheme="minorHAnsi"/>
          <w:sz w:val="24"/>
          <w:szCs w:val="24"/>
        </w:rPr>
        <w:t>.</w:t>
      </w:r>
    </w:p>
    <w:p w:rsidR="000147F1" w:rsidRPr="009C7954" w:rsidRDefault="000147F1" w:rsidP="002C514A">
      <w:pPr>
        <w:spacing w:line="480" w:lineRule="auto"/>
        <w:jc w:val="both"/>
        <w:rPr>
          <w:rFonts w:asciiTheme="minorHAnsi" w:hAnsiTheme="minorHAnsi"/>
          <w:sz w:val="24"/>
          <w:szCs w:val="24"/>
        </w:rPr>
      </w:pPr>
    </w:p>
    <w:p w:rsidR="00B90839" w:rsidRPr="009C7954" w:rsidRDefault="00A426CC" w:rsidP="002C514A">
      <w:pPr>
        <w:spacing w:line="480" w:lineRule="auto"/>
        <w:jc w:val="both"/>
        <w:rPr>
          <w:rFonts w:asciiTheme="minorHAnsi" w:hAnsiTheme="minorHAnsi"/>
          <w:sz w:val="24"/>
          <w:szCs w:val="24"/>
        </w:rPr>
      </w:pPr>
      <w:r w:rsidRPr="009C7954">
        <w:rPr>
          <w:rFonts w:asciiTheme="minorHAnsi" w:hAnsiTheme="minorHAnsi"/>
          <w:sz w:val="24"/>
          <w:szCs w:val="24"/>
        </w:rPr>
        <w:lastRenderedPageBreak/>
        <w:t>Of course, what at first may appear as an inconsistency in an account can often be reconciled with further probing, either to redress an initial misunderstanding in the narration or translation</w:t>
      </w:r>
      <w:r w:rsidR="00B90839" w:rsidRPr="009C7954">
        <w:rPr>
          <w:rFonts w:asciiTheme="minorHAnsi" w:hAnsiTheme="minorHAnsi"/>
          <w:sz w:val="24"/>
          <w:szCs w:val="24"/>
        </w:rPr>
        <w:t>,</w:t>
      </w:r>
      <w:r w:rsidRPr="009C7954">
        <w:rPr>
          <w:rFonts w:asciiTheme="minorHAnsi" w:hAnsiTheme="minorHAnsi"/>
          <w:sz w:val="24"/>
          <w:szCs w:val="24"/>
        </w:rPr>
        <w:t xml:space="preserve"> or to trigger fresh recollection. </w:t>
      </w:r>
      <w:r w:rsidR="005E5AA0" w:rsidRPr="009C7954">
        <w:rPr>
          <w:rFonts w:asciiTheme="minorHAnsi" w:hAnsiTheme="minorHAnsi"/>
          <w:sz w:val="24"/>
          <w:szCs w:val="24"/>
        </w:rPr>
        <w:t>Indeed, procedural fairness requires that</w:t>
      </w:r>
      <w:r w:rsidR="000F771C" w:rsidRPr="009C7954">
        <w:rPr>
          <w:rFonts w:asciiTheme="minorHAnsi" w:hAnsiTheme="minorHAnsi"/>
          <w:sz w:val="24"/>
          <w:szCs w:val="24"/>
        </w:rPr>
        <w:t xml:space="preserve"> asylum decision-makers should allow applicants </w:t>
      </w:r>
      <w:r w:rsidR="008A2FC5" w:rsidRPr="009C7954">
        <w:rPr>
          <w:rFonts w:asciiTheme="minorHAnsi" w:hAnsiTheme="minorHAnsi"/>
          <w:sz w:val="24"/>
          <w:szCs w:val="24"/>
        </w:rPr>
        <w:t>a chance</w:t>
      </w:r>
      <w:r w:rsidR="000F771C" w:rsidRPr="009C7954">
        <w:rPr>
          <w:rFonts w:asciiTheme="minorHAnsi" w:hAnsiTheme="minorHAnsi"/>
          <w:sz w:val="24"/>
          <w:szCs w:val="24"/>
        </w:rPr>
        <w:t xml:space="preserve"> to respond to doubts </w:t>
      </w:r>
      <w:r w:rsidR="008A2FC5" w:rsidRPr="009C7954">
        <w:rPr>
          <w:rFonts w:asciiTheme="minorHAnsi" w:hAnsiTheme="minorHAnsi"/>
          <w:sz w:val="24"/>
          <w:szCs w:val="24"/>
        </w:rPr>
        <w:t xml:space="preserve">as to </w:t>
      </w:r>
      <w:r w:rsidR="000F771C" w:rsidRPr="009C7954">
        <w:rPr>
          <w:rFonts w:asciiTheme="minorHAnsi" w:hAnsiTheme="minorHAnsi"/>
          <w:sz w:val="24"/>
          <w:szCs w:val="24"/>
        </w:rPr>
        <w:t xml:space="preserve">their credibility. </w:t>
      </w:r>
      <w:r w:rsidRPr="009C7954">
        <w:rPr>
          <w:rFonts w:asciiTheme="minorHAnsi" w:hAnsiTheme="minorHAnsi"/>
          <w:sz w:val="24"/>
          <w:szCs w:val="24"/>
        </w:rPr>
        <w:t>In recognition of th</w:t>
      </w:r>
      <w:r w:rsidR="00B90839" w:rsidRPr="009C7954">
        <w:rPr>
          <w:rFonts w:asciiTheme="minorHAnsi" w:hAnsiTheme="minorHAnsi"/>
          <w:sz w:val="24"/>
          <w:szCs w:val="24"/>
        </w:rPr>
        <w:t>is</w:t>
      </w:r>
      <w:r w:rsidRPr="009C7954">
        <w:rPr>
          <w:rFonts w:asciiTheme="minorHAnsi" w:hAnsiTheme="minorHAnsi"/>
          <w:sz w:val="24"/>
          <w:szCs w:val="24"/>
        </w:rPr>
        <w:t>, t</w:t>
      </w:r>
      <w:r w:rsidR="00C20D44" w:rsidRPr="009C7954">
        <w:rPr>
          <w:rFonts w:asciiTheme="minorHAnsi" w:hAnsiTheme="minorHAnsi"/>
          <w:sz w:val="24"/>
          <w:szCs w:val="24"/>
        </w:rPr>
        <w:t>he</w:t>
      </w:r>
      <w:r w:rsidR="00B90839" w:rsidRPr="009C7954">
        <w:rPr>
          <w:rFonts w:asciiTheme="minorHAnsi" w:hAnsiTheme="minorHAnsi"/>
          <w:sz w:val="24"/>
          <w:szCs w:val="24"/>
        </w:rPr>
        <w:t xml:space="preserve"> UKBA’s </w:t>
      </w:r>
      <w:r w:rsidR="005D0160" w:rsidRPr="009C7954">
        <w:rPr>
          <w:rFonts w:asciiTheme="minorHAnsi" w:hAnsiTheme="minorHAnsi"/>
          <w:sz w:val="24"/>
          <w:szCs w:val="24"/>
        </w:rPr>
        <w:t>‘Considering Asylum Claims and Assessing Credibility</w:t>
      </w:r>
      <w:r w:rsidR="00B90839" w:rsidRPr="009C7954">
        <w:rPr>
          <w:rFonts w:asciiTheme="minorHAnsi" w:hAnsiTheme="minorHAnsi"/>
          <w:sz w:val="24"/>
          <w:szCs w:val="24"/>
        </w:rPr>
        <w:t>’</w:t>
      </w:r>
      <w:r w:rsidRPr="009C7954">
        <w:rPr>
          <w:rFonts w:asciiTheme="minorHAnsi" w:hAnsiTheme="minorHAnsi"/>
          <w:sz w:val="24"/>
          <w:szCs w:val="24"/>
        </w:rPr>
        <w:t xml:space="preserve"> </w:t>
      </w:r>
      <w:r w:rsidR="00517094" w:rsidRPr="009C7954">
        <w:rPr>
          <w:rFonts w:asciiTheme="minorHAnsi" w:hAnsiTheme="minorHAnsi"/>
          <w:sz w:val="24"/>
          <w:szCs w:val="24"/>
        </w:rPr>
        <w:t>Instruction</w:t>
      </w:r>
      <w:r w:rsidR="00C20D44" w:rsidRPr="009C7954">
        <w:rPr>
          <w:rFonts w:asciiTheme="minorHAnsi" w:hAnsiTheme="minorHAnsi"/>
          <w:sz w:val="24"/>
          <w:szCs w:val="24"/>
        </w:rPr>
        <w:t xml:space="preserve"> </w:t>
      </w:r>
      <w:r w:rsidRPr="009C7954">
        <w:rPr>
          <w:rFonts w:asciiTheme="minorHAnsi" w:hAnsiTheme="minorHAnsi"/>
          <w:sz w:val="24"/>
          <w:szCs w:val="24"/>
        </w:rPr>
        <w:t xml:space="preserve">specifically advises that </w:t>
      </w:r>
      <w:r w:rsidR="00C20D44" w:rsidRPr="009C7954">
        <w:rPr>
          <w:rFonts w:asciiTheme="minorHAnsi" w:hAnsiTheme="minorHAnsi"/>
          <w:sz w:val="24"/>
          <w:szCs w:val="24"/>
        </w:rPr>
        <w:t xml:space="preserve">decision-makers should give the applicant the opportunity to clarify or address any apparent inconsistencies that arise during </w:t>
      </w:r>
      <w:r w:rsidRPr="009C7954">
        <w:rPr>
          <w:rFonts w:asciiTheme="minorHAnsi" w:hAnsiTheme="minorHAnsi"/>
          <w:sz w:val="24"/>
          <w:szCs w:val="24"/>
        </w:rPr>
        <w:t>her</w:t>
      </w:r>
      <w:r w:rsidR="00C20D44" w:rsidRPr="009C7954">
        <w:rPr>
          <w:rFonts w:asciiTheme="minorHAnsi" w:hAnsiTheme="minorHAnsi"/>
          <w:sz w:val="24"/>
          <w:szCs w:val="24"/>
        </w:rPr>
        <w:t xml:space="preserve"> substantive</w:t>
      </w:r>
      <w:r w:rsidRPr="009C7954">
        <w:rPr>
          <w:rFonts w:asciiTheme="minorHAnsi" w:hAnsiTheme="minorHAnsi"/>
          <w:sz w:val="24"/>
          <w:szCs w:val="24"/>
        </w:rPr>
        <w:t xml:space="preserve"> </w:t>
      </w:r>
      <w:r w:rsidR="00C20D44" w:rsidRPr="009C7954">
        <w:rPr>
          <w:rFonts w:asciiTheme="minorHAnsi" w:hAnsiTheme="minorHAnsi"/>
          <w:sz w:val="24"/>
          <w:szCs w:val="24"/>
        </w:rPr>
        <w:t xml:space="preserve">interview. </w:t>
      </w:r>
      <w:r w:rsidRPr="009C7954">
        <w:rPr>
          <w:rFonts w:asciiTheme="minorHAnsi" w:hAnsiTheme="minorHAnsi"/>
          <w:sz w:val="24"/>
          <w:szCs w:val="24"/>
        </w:rPr>
        <w:t xml:space="preserve">Our </w:t>
      </w:r>
      <w:r w:rsidR="003F5169" w:rsidRPr="009C7954">
        <w:rPr>
          <w:rFonts w:asciiTheme="minorHAnsi" w:hAnsiTheme="minorHAnsi"/>
          <w:sz w:val="24"/>
          <w:szCs w:val="24"/>
        </w:rPr>
        <w:t>research suggests</w:t>
      </w:r>
      <w:r w:rsidRPr="009C7954">
        <w:rPr>
          <w:rFonts w:asciiTheme="minorHAnsi" w:hAnsiTheme="minorHAnsi"/>
          <w:sz w:val="24"/>
          <w:szCs w:val="24"/>
        </w:rPr>
        <w:t xml:space="preserve"> that</w:t>
      </w:r>
      <w:r w:rsidR="005D0160" w:rsidRPr="009C7954">
        <w:rPr>
          <w:rFonts w:asciiTheme="minorHAnsi" w:hAnsiTheme="minorHAnsi"/>
          <w:sz w:val="24"/>
          <w:szCs w:val="24"/>
        </w:rPr>
        <w:t xml:space="preserve"> some </w:t>
      </w:r>
      <w:r w:rsidR="00CC724A" w:rsidRPr="009C7954">
        <w:rPr>
          <w:rFonts w:asciiTheme="minorHAnsi" w:hAnsiTheme="minorHAnsi"/>
          <w:sz w:val="24"/>
          <w:szCs w:val="24"/>
        </w:rPr>
        <w:t xml:space="preserve">Case </w:t>
      </w:r>
      <w:r w:rsidRPr="009C7954">
        <w:rPr>
          <w:rFonts w:asciiTheme="minorHAnsi" w:hAnsiTheme="minorHAnsi"/>
          <w:sz w:val="24"/>
          <w:szCs w:val="24"/>
        </w:rPr>
        <w:t>O</w:t>
      </w:r>
      <w:r w:rsidR="00D16628" w:rsidRPr="009C7954">
        <w:rPr>
          <w:rFonts w:asciiTheme="minorHAnsi" w:hAnsiTheme="minorHAnsi"/>
          <w:sz w:val="24"/>
          <w:szCs w:val="24"/>
        </w:rPr>
        <w:t>wners do</w:t>
      </w:r>
      <w:r w:rsidR="00CC724A" w:rsidRPr="009C7954">
        <w:rPr>
          <w:rFonts w:asciiTheme="minorHAnsi" w:hAnsiTheme="minorHAnsi"/>
          <w:sz w:val="24"/>
          <w:szCs w:val="24"/>
        </w:rPr>
        <w:t xml:space="preserve"> put inconsistencies to the applicant</w:t>
      </w:r>
      <w:r w:rsidRPr="009C7954">
        <w:rPr>
          <w:rFonts w:asciiTheme="minorHAnsi" w:hAnsiTheme="minorHAnsi"/>
          <w:sz w:val="24"/>
          <w:szCs w:val="24"/>
        </w:rPr>
        <w:t xml:space="preserve"> </w:t>
      </w:r>
      <w:r w:rsidR="005D0160" w:rsidRPr="009C7954">
        <w:rPr>
          <w:rFonts w:asciiTheme="minorHAnsi" w:hAnsiTheme="minorHAnsi"/>
          <w:sz w:val="24"/>
          <w:szCs w:val="24"/>
        </w:rPr>
        <w:t xml:space="preserve">at this time </w:t>
      </w:r>
      <w:r w:rsidR="00CC724A" w:rsidRPr="009C7954">
        <w:rPr>
          <w:rFonts w:asciiTheme="minorHAnsi" w:hAnsiTheme="minorHAnsi"/>
          <w:sz w:val="24"/>
          <w:szCs w:val="24"/>
        </w:rPr>
        <w:t>and give</w:t>
      </w:r>
      <w:r w:rsidR="004B44A1" w:rsidRPr="009C7954">
        <w:rPr>
          <w:rFonts w:asciiTheme="minorHAnsi" w:hAnsiTheme="minorHAnsi"/>
          <w:sz w:val="24"/>
          <w:szCs w:val="24"/>
        </w:rPr>
        <w:t xml:space="preserve"> them the opportunity to respond</w:t>
      </w:r>
      <w:r w:rsidRPr="009C7954">
        <w:rPr>
          <w:rFonts w:asciiTheme="minorHAnsi" w:hAnsiTheme="minorHAnsi"/>
          <w:sz w:val="24"/>
          <w:szCs w:val="24"/>
        </w:rPr>
        <w:t>. Equally, it was clear that this practice was</w:t>
      </w:r>
      <w:r w:rsidR="00D16628" w:rsidRPr="009C7954">
        <w:rPr>
          <w:rFonts w:asciiTheme="minorHAnsi" w:hAnsiTheme="minorHAnsi"/>
          <w:sz w:val="24"/>
          <w:szCs w:val="24"/>
        </w:rPr>
        <w:t xml:space="preserve"> not</w:t>
      </w:r>
      <w:r w:rsidRPr="009C7954">
        <w:rPr>
          <w:rFonts w:asciiTheme="minorHAnsi" w:hAnsiTheme="minorHAnsi"/>
          <w:sz w:val="24"/>
          <w:szCs w:val="24"/>
        </w:rPr>
        <w:t xml:space="preserve"> uniformly followed, with several</w:t>
      </w:r>
      <w:r w:rsidR="00D16628" w:rsidRPr="009C7954">
        <w:rPr>
          <w:rFonts w:asciiTheme="minorHAnsi" w:hAnsiTheme="minorHAnsi"/>
          <w:sz w:val="24"/>
          <w:szCs w:val="24"/>
        </w:rPr>
        <w:t xml:space="preserve"> of our</w:t>
      </w:r>
      <w:r w:rsidRPr="009C7954">
        <w:rPr>
          <w:rFonts w:asciiTheme="minorHAnsi" w:hAnsiTheme="minorHAnsi"/>
          <w:sz w:val="24"/>
          <w:szCs w:val="24"/>
        </w:rPr>
        <w:t xml:space="preserve"> </w:t>
      </w:r>
      <w:r w:rsidR="004B44A1" w:rsidRPr="009C7954">
        <w:rPr>
          <w:rFonts w:asciiTheme="minorHAnsi" w:hAnsiTheme="minorHAnsi"/>
          <w:sz w:val="24"/>
          <w:szCs w:val="24"/>
        </w:rPr>
        <w:t>participants</w:t>
      </w:r>
      <w:r w:rsidRPr="009C7954">
        <w:rPr>
          <w:rFonts w:asciiTheme="minorHAnsi" w:hAnsiTheme="minorHAnsi"/>
          <w:sz w:val="24"/>
          <w:szCs w:val="24"/>
        </w:rPr>
        <w:t xml:space="preserve"> bemoaning </w:t>
      </w:r>
      <w:r w:rsidR="00D16628" w:rsidRPr="009C7954">
        <w:rPr>
          <w:rFonts w:asciiTheme="minorHAnsi" w:hAnsiTheme="minorHAnsi"/>
          <w:sz w:val="24"/>
          <w:szCs w:val="24"/>
        </w:rPr>
        <w:t xml:space="preserve">what they regarded as a tendency amongst </w:t>
      </w:r>
      <w:r w:rsidR="005D0160" w:rsidRPr="009C7954">
        <w:rPr>
          <w:rFonts w:asciiTheme="minorHAnsi" w:hAnsiTheme="minorHAnsi"/>
          <w:sz w:val="24"/>
          <w:szCs w:val="24"/>
        </w:rPr>
        <w:t xml:space="preserve">other </w:t>
      </w:r>
      <w:r w:rsidRPr="009C7954">
        <w:rPr>
          <w:rFonts w:asciiTheme="minorHAnsi" w:hAnsiTheme="minorHAnsi"/>
          <w:sz w:val="24"/>
          <w:szCs w:val="24"/>
        </w:rPr>
        <w:t xml:space="preserve">UKBA personnel to </w:t>
      </w:r>
      <w:r w:rsidR="00CC724A" w:rsidRPr="009C7954">
        <w:rPr>
          <w:rFonts w:asciiTheme="minorHAnsi" w:hAnsiTheme="minorHAnsi"/>
          <w:sz w:val="24"/>
          <w:szCs w:val="24"/>
        </w:rPr>
        <w:t>allow the inconsistency to stand before citing it in the reasons for refusal letter</w:t>
      </w:r>
      <w:r w:rsidR="00E94206" w:rsidRPr="009C7954">
        <w:rPr>
          <w:rFonts w:asciiTheme="minorHAnsi" w:hAnsiTheme="minorHAnsi"/>
          <w:sz w:val="24"/>
          <w:szCs w:val="24"/>
        </w:rPr>
        <w:t xml:space="preserve">; a practice which we </w:t>
      </w:r>
      <w:r w:rsidR="00A55C0D" w:rsidRPr="009C7954">
        <w:rPr>
          <w:rFonts w:asciiTheme="minorHAnsi" w:hAnsiTheme="minorHAnsi"/>
          <w:sz w:val="24"/>
          <w:szCs w:val="24"/>
        </w:rPr>
        <w:t xml:space="preserve">confirmed </w:t>
      </w:r>
      <w:r w:rsidR="00E94206" w:rsidRPr="009C7954">
        <w:rPr>
          <w:rFonts w:asciiTheme="minorHAnsi" w:hAnsiTheme="minorHAnsi"/>
          <w:sz w:val="24"/>
          <w:szCs w:val="24"/>
        </w:rPr>
        <w:t xml:space="preserve">having taken place from our analysis of case files </w:t>
      </w:r>
      <w:r w:rsidR="00FB179D" w:rsidRPr="009C7954">
        <w:rPr>
          <w:rFonts w:asciiTheme="minorHAnsi" w:hAnsiTheme="minorHAnsi"/>
          <w:sz w:val="24"/>
          <w:szCs w:val="24"/>
        </w:rPr>
        <w:t xml:space="preserve">and </w:t>
      </w:r>
      <w:r w:rsidR="00E94206" w:rsidRPr="009C7954">
        <w:rPr>
          <w:rFonts w:asciiTheme="minorHAnsi" w:hAnsiTheme="minorHAnsi"/>
          <w:sz w:val="24"/>
          <w:szCs w:val="24"/>
        </w:rPr>
        <w:t>observed tribunal appeals</w:t>
      </w:r>
      <w:r w:rsidR="00CC724A" w:rsidRPr="009C7954">
        <w:rPr>
          <w:rFonts w:asciiTheme="minorHAnsi" w:hAnsiTheme="minorHAnsi"/>
          <w:sz w:val="24"/>
          <w:szCs w:val="24"/>
        </w:rPr>
        <w:t xml:space="preserve">. </w:t>
      </w:r>
    </w:p>
    <w:p w:rsidR="00B90839" w:rsidRPr="009C7954" w:rsidRDefault="00B90839" w:rsidP="002C514A">
      <w:pPr>
        <w:spacing w:line="480" w:lineRule="auto"/>
        <w:jc w:val="both"/>
        <w:rPr>
          <w:rFonts w:asciiTheme="minorHAnsi" w:hAnsiTheme="minorHAnsi"/>
          <w:sz w:val="24"/>
          <w:szCs w:val="24"/>
        </w:rPr>
      </w:pPr>
    </w:p>
    <w:p w:rsidR="00CC724A" w:rsidRPr="009C7954" w:rsidRDefault="0068504D" w:rsidP="002C514A">
      <w:pPr>
        <w:spacing w:line="480" w:lineRule="auto"/>
        <w:jc w:val="both"/>
        <w:rPr>
          <w:rFonts w:asciiTheme="minorHAnsi" w:hAnsiTheme="minorHAnsi"/>
          <w:sz w:val="24"/>
          <w:szCs w:val="24"/>
        </w:rPr>
      </w:pPr>
      <w:r w:rsidRPr="009C7954">
        <w:rPr>
          <w:rFonts w:asciiTheme="minorHAnsi" w:hAnsiTheme="minorHAnsi"/>
          <w:sz w:val="24"/>
          <w:szCs w:val="24"/>
        </w:rPr>
        <w:t>Even in th</w:t>
      </w:r>
      <w:r w:rsidR="008A2FC5" w:rsidRPr="009C7954">
        <w:rPr>
          <w:rFonts w:asciiTheme="minorHAnsi" w:hAnsiTheme="minorHAnsi"/>
          <w:sz w:val="24"/>
          <w:szCs w:val="24"/>
        </w:rPr>
        <w:t xml:space="preserve">ose </w:t>
      </w:r>
      <w:r w:rsidRPr="009C7954">
        <w:rPr>
          <w:rFonts w:asciiTheme="minorHAnsi" w:hAnsiTheme="minorHAnsi"/>
          <w:sz w:val="24"/>
          <w:szCs w:val="24"/>
        </w:rPr>
        <w:t xml:space="preserve">cases where the opportunity </w:t>
      </w:r>
      <w:r w:rsidR="00B90839" w:rsidRPr="009C7954">
        <w:rPr>
          <w:rFonts w:asciiTheme="minorHAnsi" w:hAnsiTheme="minorHAnsi"/>
          <w:sz w:val="24"/>
          <w:szCs w:val="24"/>
        </w:rPr>
        <w:t>i</w:t>
      </w:r>
      <w:r w:rsidRPr="009C7954">
        <w:rPr>
          <w:rFonts w:asciiTheme="minorHAnsi" w:hAnsiTheme="minorHAnsi"/>
          <w:sz w:val="24"/>
          <w:szCs w:val="24"/>
        </w:rPr>
        <w:t xml:space="preserve">s formally afforded for inconsistencies to be addressed, </w:t>
      </w:r>
      <w:r w:rsidR="00A55C0D" w:rsidRPr="009C7954">
        <w:rPr>
          <w:rFonts w:asciiTheme="minorHAnsi" w:hAnsiTheme="minorHAnsi"/>
          <w:sz w:val="24"/>
          <w:szCs w:val="24"/>
        </w:rPr>
        <w:t xml:space="preserve">moreover, </w:t>
      </w:r>
      <w:r w:rsidRPr="009C7954">
        <w:rPr>
          <w:rFonts w:asciiTheme="minorHAnsi" w:hAnsiTheme="minorHAnsi"/>
          <w:sz w:val="24"/>
          <w:szCs w:val="24"/>
        </w:rPr>
        <w:t>there are reasons to be circumspect</w:t>
      </w:r>
      <w:r w:rsidR="00003A38" w:rsidRPr="009C7954">
        <w:rPr>
          <w:rFonts w:asciiTheme="minorHAnsi" w:hAnsiTheme="minorHAnsi"/>
          <w:sz w:val="24"/>
          <w:szCs w:val="24"/>
        </w:rPr>
        <w:t xml:space="preserve">. The </w:t>
      </w:r>
      <w:r w:rsidR="004E43B8" w:rsidRPr="009C7954">
        <w:rPr>
          <w:rFonts w:asciiTheme="minorHAnsi" w:hAnsiTheme="minorHAnsi"/>
          <w:sz w:val="24"/>
          <w:szCs w:val="24"/>
        </w:rPr>
        <w:t xml:space="preserve">closed question and answer </w:t>
      </w:r>
      <w:r w:rsidR="007A66CD" w:rsidRPr="009C7954">
        <w:rPr>
          <w:rFonts w:asciiTheme="minorHAnsi" w:hAnsiTheme="minorHAnsi"/>
          <w:sz w:val="24"/>
          <w:szCs w:val="24"/>
        </w:rPr>
        <w:t>format</w:t>
      </w:r>
      <w:r w:rsidR="00003A38" w:rsidRPr="009C7954">
        <w:rPr>
          <w:rFonts w:asciiTheme="minorHAnsi" w:hAnsiTheme="minorHAnsi"/>
          <w:sz w:val="24"/>
          <w:szCs w:val="24"/>
        </w:rPr>
        <w:t xml:space="preserve"> utilised for the majority</w:t>
      </w:r>
      <w:r w:rsidR="007A66CD" w:rsidRPr="009C7954">
        <w:rPr>
          <w:rFonts w:asciiTheme="minorHAnsi" w:hAnsiTheme="minorHAnsi"/>
          <w:sz w:val="24"/>
          <w:szCs w:val="24"/>
        </w:rPr>
        <w:t xml:space="preserve"> of the asylum interview</w:t>
      </w:r>
      <w:r w:rsidR="00795BD8" w:rsidRPr="009C7954">
        <w:rPr>
          <w:rFonts w:asciiTheme="minorHAnsi" w:hAnsiTheme="minorHAnsi"/>
          <w:sz w:val="24"/>
          <w:szCs w:val="24"/>
        </w:rPr>
        <w:t xml:space="preserve">, as well as the practice of the interviewer transcribing </w:t>
      </w:r>
      <w:r w:rsidR="00003A38" w:rsidRPr="009C7954">
        <w:rPr>
          <w:rFonts w:asciiTheme="minorHAnsi" w:hAnsiTheme="minorHAnsi"/>
          <w:sz w:val="24"/>
          <w:szCs w:val="24"/>
        </w:rPr>
        <w:t xml:space="preserve">contemporaneously </w:t>
      </w:r>
      <w:r w:rsidR="00795BD8" w:rsidRPr="009C7954">
        <w:rPr>
          <w:rFonts w:asciiTheme="minorHAnsi" w:hAnsiTheme="minorHAnsi"/>
          <w:sz w:val="24"/>
          <w:szCs w:val="24"/>
        </w:rPr>
        <w:t xml:space="preserve">by hand </w:t>
      </w:r>
      <w:r w:rsidR="00003A38" w:rsidRPr="009C7954">
        <w:rPr>
          <w:rFonts w:asciiTheme="minorHAnsi" w:hAnsiTheme="minorHAnsi"/>
          <w:sz w:val="24"/>
          <w:szCs w:val="24"/>
        </w:rPr>
        <w:t>(</w:t>
      </w:r>
      <w:r w:rsidR="00795BD8" w:rsidRPr="009C7954">
        <w:rPr>
          <w:rFonts w:asciiTheme="minorHAnsi" w:hAnsiTheme="minorHAnsi"/>
          <w:sz w:val="24"/>
          <w:szCs w:val="24"/>
        </w:rPr>
        <w:t>notwithstanding the availability of a tape recorder in every room</w:t>
      </w:r>
      <w:r w:rsidR="00003A38" w:rsidRPr="009C7954">
        <w:rPr>
          <w:rFonts w:asciiTheme="minorHAnsi" w:hAnsiTheme="minorHAnsi"/>
          <w:sz w:val="24"/>
          <w:szCs w:val="24"/>
        </w:rPr>
        <w:t xml:space="preserve">), the </w:t>
      </w:r>
      <w:r w:rsidR="00E61B2F" w:rsidRPr="009C7954">
        <w:rPr>
          <w:rFonts w:asciiTheme="minorHAnsi" w:hAnsiTheme="minorHAnsi"/>
          <w:sz w:val="24"/>
          <w:szCs w:val="24"/>
        </w:rPr>
        <w:t xml:space="preserve">possibility </w:t>
      </w:r>
      <w:r w:rsidR="00003A38" w:rsidRPr="009C7954">
        <w:rPr>
          <w:rFonts w:asciiTheme="minorHAnsi" w:hAnsiTheme="minorHAnsi"/>
          <w:sz w:val="24"/>
          <w:szCs w:val="24"/>
        </w:rPr>
        <w:t>that many asylum applicants do not</w:t>
      </w:r>
      <w:r w:rsidR="00E61B2F" w:rsidRPr="009C7954">
        <w:rPr>
          <w:rFonts w:asciiTheme="minorHAnsi" w:hAnsiTheme="minorHAnsi"/>
          <w:sz w:val="24"/>
          <w:szCs w:val="24"/>
        </w:rPr>
        <w:t xml:space="preserve"> </w:t>
      </w:r>
      <w:r w:rsidR="00003A38" w:rsidRPr="009C7954">
        <w:rPr>
          <w:rFonts w:asciiTheme="minorHAnsi" w:hAnsiTheme="minorHAnsi"/>
          <w:sz w:val="24"/>
          <w:szCs w:val="24"/>
        </w:rPr>
        <w:t xml:space="preserve">understand what is being asked of them or the importance of giving their account in full at this stage, and the </w:t>
      </w:r>
      <w:r w:rsidR="00E61B2F" w:rsidRPr="009C7954">
        <w:rPr>
          <w:rFonts w:asciiTheme="minorHAnsi" w:hAnsiTheme="minorHAnsi"/>
          <w:sz w:val="24"/>
          <w:szCs w:val="24"/>
        </w:rPr>
        <w:t xml:space="preserve">potentially complicating factor </w:t>
      </w:r>
      <w:r w:rsidR="00240854" w:rsidRPr="009C7954">
        <w:rPr>
          <w:rFonts w:asciiTheme="minorHAnsi" w:hAnsiTheme="minorHAnsi"/>
          <w:sz w:val="24"/>
          <w:szCs w:val="24"/>
        </w:rPr>
        <w:t xml:space="preserve">of </w:t>
      </w:r>
      <w:r w:rsidR="00E61B2F" w:rsidRPr="009C7954">
        <w:rPr>
          <w:rFonts w:asciiTheme="minorHAnsi" w:hAnsiTheme="minorHAnsi"/>
          <w:sz w:val="24"/>
          <w:szCs w:val="24"/>
        </w:rPr>
        <w:t>an</w:t>
      </w:r>
      <w:r w:rsidR="00003A38" w:rsidRPr="009C7954">
        <w:rPr>
          <w:rFonts w:asciiTheme="minorHAnsi" w:hAnsiTheme="minorHAnsi"/>
          <w:sz w:val="24"/>
          <w:szCs w:val="24"/>
        </w:rPr>
        <w:t xml:space="preserve"> interpreter intermediary provide a</w:t>
      </w:r>
      <w:r w:rsidR="001D751E" w:rsidRPr="009C7954">
        <w:rPr>
          <w:rFonts w:asciiTheme="minorHAnsi" w:hAnsiTheme="minorHAnsi"/>
          <w:sz w:val="24"/>
          <w:szCs w:val="24"/>
        </w:rPr>
        <w:t xml:space="preserve">n environment ripe for </w:t>
      </w:r>
      <w:r w:rsidR="001D751E" w:rsidRPr="009C7954">
        <w:rPr>
          <w:rFonts w:asciiTheme="minorHAnsi" w:hAnsiTheme="minorHAnsi"/>
          <w:sz w:val="24"/>
          <w:szCs w:val="24"/>
        </w:rPr>
        <w:lastRenderedPageBreak/>
        <w:t xml:space="preserve">misunderstanding and confusion. Moreover, the opportunity </w:t>
      </w:r>
      <w:r w:rsidR="00F01C0F" w:rsidRPr="009C7954">
        <w:rPr>
          <w:rFonts w:asciiTheme="minorHAnsi" w:hAnsiTheme="minorHAnsi"/>
          <w:sz w:val="24"/>
          <w:szCs w:val="24"/>
        </w:rPr>
        <w:t>to</w:t>
      </w:r>
      <w:r w:rsidR="001D751E" w:rsidRPr="009C7954">
        <w:rPr>
          <w:rFonts w:asciiTheme="minorHAnsi" w:hAnsiTheme="minorHAnsi"/>
          <w:sz w:val="24"/>
          <w:szCs w:val="24"/>
        </w:rPr>
        <w:t xml:space="preserve"> clarif</w:t>
      </w:r>
      <w:r w:rsidR="00F01C0F" w:rsidRPr="009C7954">
        <w:rPr>
          <w:rFonts w:asciiTheme="minorHAnsi" w:hAnsiTheme="minorHAnsi"/>
          <w:sz w:val="24"/>
          <w:szCs w:val="24"/>
        </w:rPr>
        <w:t>y</w:t>
      </w:r>
      <w:r w:rsidR="001D751E" w:rsidRPr="009C7954">
        <w:rPr>
          <w:rFonts w:asciiTheme="minorHAnsi" w:hAnsiTheme="minorHAnsi"/>
          <w:sz w:val="24"/>
          <w:szCs w:val="24"/>
        </w:rPr>
        <w:t xml:space="preserve"> inconsistencies</w:t>
      </w:r>
      <w:r w:rsidR="00F01C0F" w:rsidRPr="009C7954">
        <w:rPr>
          <w:rFonts w:asciiTheme="minorHAnsi" w:hAnsiTheme="minorHAnsi"/>
          <w:sz w:val="24"/>
          <w:szCs w:val="24"/>
        </w:rPr>
        <w:t xml:space="preserve"> or add</w:t>
      </w:r>
      <w:r w:rsidR="001D751E" w:rsidRPr="009C7954">
        <w:rPr>
          <w:rFonts w:asciiTheme="minorHAnsi" w:hAnsiTheme="minorHAnsi"/>
          <w:sz w:val="24"/>
          <w:szCs w:val="24"/>
        </w:rPr>
        <w:t xml:space="preserve"> </w:t>
      </w:r>
      <w:r w:rsidR="00F01C0F" w:rsidRPr="009C7954">
        <w:rPr>
          <w:rFonts w:asciiTheme="minorHAnsi" w:hAnsiTheme="minorHAnsi"/>
          <w:sz w:val="24"/>
          <w:szCs w:val="24"/>
        </w:rPr>
        <w:t xml:space="preserve">further information </w:t>
      </w:r>
      <w:r w:rsidR="001D751E" w:rsidRPr="009C7954">
        <w:rPr>
          <w:rFonts w:asciiTheme="minorHAnsi" w:hAnsiTheme="minorHAnsi"/>
          <w:sz w:val="24"/>
          <w:szCs w:val="24"/>
        </w:rPr>
        <w:t>is</w:t>
      </w:r>
      <w:r w:rsidR="00A55C0D" w:rsidRPr="009C7954">
        <w:rPr>
          <w:rFonts w:asciiTheme="minorHAnsi" w:hAnsiTheme="minorHAnsi"/>
          <w:sz w:val="24"/>
          <w:szCs w:val="24"/>
        </w:rPr>
        <w:t xml:space="preserve"> typically</w:t>
      </w:r>
      <w:r w:rsidR="001D751E" w:rsidRPr="009C7954">
        <w:rPr>
          <w:rFonts w:asciiTheme="minorHAnsi" w:hAnsiTheme="minorHAnsi"/>
          <w:sz w:val="24"/>
          <w:szCs w:val="24"/>
        </w:rPr>
        <w:t xml:space="preserve"> afforded </w:t>
      </w:r>
      <w:r w:rsidR="00A55C0D" w:rsidRPr="009C7954">
        <w:rPr>
          <w:rFonts w:asciiTheme="minorHAnsi" w:hAnsiTheme="minorHAnsi"/>
          <w:sz w:val="24"/>
          <w:szCs w:val="24"/>
        </w:rPr>
        <w:t xml:space="preserve">to applicants </w:t>
      </w:r>
      <w:r w:rsidR="00E61B2F" w:rsidRPr="009C7954">
        <w:rPr>
          <w:rFonts w:asciiTheme="minorHAnsi" w:hAnsiTheme="minorHAnsi"/>
          <w:sz w:val="24"/>
          <w:szCs w:val="24"/>
        </w:rPr>
        <w:t xml:space="preserve">only </w:t>
      </w:r>
      <w:r w:rsidR="001D751E" w:rsidRPr="009C7954">
        <w:rPr>
          <w:rFonts w:asciiTheme="minorHAnsi" w:hAnsiTheme="minorHAnsi"/>
          <w:sz w:val="24"/>
          <w:szCs w:val="24"/>
        </w:rPr>
        <w:t>at the end of the</w:t>
      </w:r>
      <w:r w:rsidR="00A55C0D" w:rsidRPr="009C7954">
        <w:rPr>
          <w:rFonts w:asciiTheme="minorHAnsi" w:hAnsiTheme="minorHAnsi"/>
          <w:sz w:val="24"/>
          <w:szCs w:val="24"/>
        </w:rPr>
        <w:t xml:space="preserve"> UKBA</w:t>
      </w:r>
      <w:r w:rsidR="001D751E" w:rsidRPr="009C7954">
        <w:rPr>
          <w:rFonts w:asciiTheme="minorHAnsi" w:hAnsiTheme="minorHAnsi"/>
          <w:sz w:val="24"/>
          <w:szCs w:val="24"/>
        </w:rPr>
        <w:t xml:space="preserve"> interview</w:t>
      </w:r>
      <w:r w:rsidR="00A55C0D" w:rsidRPr="009C7954">
        <w:rPr>
          <w:rFonts w:asciiTheme="minorHAnsi" w:hAnsiTheme="minorHAnsi"/>
          <w:sz w:val="24"/>
          <w:szCs w:val="24"/>
        </w:rPr>
        <w:t>. T</w:t>
      </w:r>
      <w:r w:rsidR="00F01C0F" w:rsidRPr="009C7954">
        <w:rPr>
          <w:rFonts w:asciiTheme="minorHAnsi" w:hAnsiTheme="minorHAnsi"/>
          <w:sz w:val="24"/>
          <w:szCs w:val="24"/>
        </w:rPr>
        <w:t xml:space="preserve">aken together, these structural constraints </w:t>
      </w:r>
      <w:r w:rsidR="001D751E" w:rsidRPr="009C7954">
        <w:rPr>
          <w:rFonts w:asciiTheme="minorHAnsi" w:hAnsiTheme="minorHAnsi"/>
          <w:sz w:val="24"/>
          <w:szCs w:val="24"/>
        </w:rPr>
        <w:t xml:space="preserve">may </w:t>
      </w:r>
      <w:r w:rsidR="00F01C0F" w:rsidRPr="009C7954">
        <w:rPr>
          <w:rFonts w:asciiTheme="minorHAnsi" w:hAnsiTheme="minorHAnsi"/>
          <w:sz w:val="24"/>
          <w:szCs w:val="24"/>
        </w:rPr>
        <w:t>present an applicant with minimal prospects of constructing a complete, consistent narrative</w:t>
      </w:r>
      <w:r w:rsidR="001D751E" w:rsidRPr="009C7954">
        <w:rPr>
          <w:rFonts w:asciiTheme="minorHAnsi" w:hAnsiTheme="minorHAnsi"/>
          <w:sz w:val="24"/>
          <w:szCs w:val="24"/>
        </w:rPr>
        <w:t xml:space="preserve">. As one Immigration Judge in our study acknowledged, for example, </w:t>
      </w:r>
      <w:r w:rsidR="004E43B8" w:rsidRPr="009C7954">
        <w:rPr>
          <w:rFonts w:asciiTheme="minorHAnsi" w:hAnsiTheme="minorHAnsi"/>
          <w:sz w:val="24"/>
          <w:szCs w:val="24"/>
        </w:rPr>
        <w:t>“</w:t>
      </w:r>
      <w:r w:rsidR="004957A2">
        <w:rPr>
          <w:rFonts w:asciiTheme="minorHAnsi" w:hAnsiTheme="minorHAnsi"/>
          <w:i/>
          <w:sz w:val="24"/>
          <w:szCs w:val="24"/>
        </w:rPr>
        <w:t>e</w:t>
      </w:r>
      <w:r w:rsidR="004E43B8" w:rsidRPr="009C7954">
        <w:rPr>
          <w:rFonts w:asciiTheme="minorHAnsi" w:hAnsiTheme="minorHAnsi"/>
          <w:i/>
          <w:sz w:val="24"/>
          <w:szCs w:val="24"/>
        </w:rPr>
        <w:t>specially with the H</w:t>
      </w:r>
      <w:r w:rsidR="00F01C0F" w:rsidRPr="009C7954">
        <w:rPr>
          <w:rFonts w:asciiTheme="minorHAnsi" w:hAnsiTheme="minorHAnsi"/>
          <w:i/>
          <w:sz w:val="24"/>
          <w:szCs w:val="24"/>
        </w:rPr>
        <w:t>ome Office</w:t>
      </w:r>
      <w:r w:rsidR="004E43B8" w:rsidRPr="009C7954">
        <w:rPr>
          <w:rFonts w:asciiTheme="minorHAnsi" w:hAnsiTheme="minorHAnsi"/>
          <w:i/>
          <w:sz w:val="24"/>
          <w:szCs w:val="24"/>
        </w:rPr>
        <w:t xml:space="preserve"> introduction saying ‘only answer these questions’. They really may feel inhibited about bringing up something that they wish to add which they haven’t said before</w:t>
      </w:r>
      <w:r w:rsidR="004E43B8" w:rsidRPr="009C7954">
        <w:rPr>
          <w:rFonts w:asciiTheme="minorHAnsi" w:hAnsiTheme="minorHAnsi"/>
          <w:sz w:val="24"/>
          <w:szCs w:val="24"/>
        </w:rPr>
        <w:t xml:space="preserve">.” </w:t>
      </w:r>
      <w:r w:rsidR="00483CA0" w:rsidRPr="009C7954">
        <w:rPr>
          <w:rFonts w:asciiTheme="minorHAnsi" w:hAnsiTheme="minorHAnsi"/>
          <w:sz w:val="24"/>
          <w:szCs w:val="24"/>
        </w:rPr>
        <w:t xml:space="preserve">We found evidence in support of this in the present study – in </w:t>
      </w:r>
      <w:r w:rsidR="00EF4458" w:rsidRPr="009C7954">
        <w:rPr>
          <w:rFonts w:asciiTheme="minorHAnsi" w:hAnsiTheme="minorHAnsi"/>
          <w:sz w:val="24"/>
          <w:szCs w:val="24"/>
        </w:rPr>
        <w:t xml:space="preserve">one observed hearing, for example, an appellant advised the tribunal that although she had had difficulty understanding some of the questions posed by her UKBA interviewer, she had not reported and tried to resolve this at the end when given the opportunity </w:t>
      </w:r>
      <w:r w:rsidR="004B44A1" w:rsidRPr="009C7954">
        <w:rPr>
          <w:rFonts w:asciiTheme="minorHAnsi" w:hAnsiTheme="minorHAnsi"/>
          <w:sz w:val="24"/>
          <w:szCs w:val="24"/>
        </w:rPr>
        <w:t xml:space="preserve">to do </w:t>
      </w:r>
      <w:r w:rsidR="00EF4458" w:rsidRPr="009C7954">
        <w:rPr>
          <w:rFonts w:asciiTheme="minorHAnsi" w:hAnsiTheme="minorHAnsi"/>
          <w:sz w:val="24"/>
          <w:szCs w:val="24"/>
        </w:rPr>
        <w:t>so because she was “</w:t>
      </w:r>
      <w:r w:rsidR="00EF4458" w:rsidRPr="009C7954">
        <w:rPr>
          <w:rFonts w:asciiTheme="minorHAnsi" w:hAnsiTheme="minorHAnsi"/>
          <w:i/>
          <w:sz w:val="24"/>
          <w:szCs w:val="24"/>
        </w:rPr>
        <w:t>fed up, just wanted to get out of the interview at all costs, because I did not know what was going on around me</w:t>
      </w:r>
      <w:r w:rsidR="00EF4458" w:rsidRPr="009C7954">
        <w:rPr>
          <w:rFonts w:asciiTheme="minorHAnsi" w:hAnsiTheme="minorHAnsi"/>
          <w:sz w:val="24"/>
          <w:szCs w:val="24"/>
        </w:rPr>
        <w:t>”.  E</w:t>
      </w:r>
      <w:r w:rsidR="001D751E" w:rsidRPr="009C7954">
        <w:rPr>
          <w:rFonts w:asciiTheme="minorHAnsi" w:hAnsiTheme="minorHAnsi"/>
          <w:sz w:val="24"/>
          <w:szCs w:val="24"/>
        </w:rPr>
        <w:t>ven where an applicant is afforded, and takes advantage of, this opportunity to provide clarification,</w:t>
      </w:r>
      <w:r w:rsidR="00EF4458" w:rsidRPr="009C7954">
        <w:rPr>
          <w:rFonts w:asciiTheme="minorHAnsi" w:hAnsiTheme="minorHAnsi"/>
          <w:sz w:val="24"/>
          <w:szCs w:val="24"/>
        </w:rPr>
        <w:t xml:space="preserve"> moreover,</w:t>
      </w:r>
      <w:r w:rsidR="001D751E" w:rsidRPr="009C7954">
        <w:rPr>
          <w:rFonts w:asciiTheme="minorHAnsi" w:hAnsiTheme="minorHAnsi"/>
          <w:sz w:val="24"/>
          <w:szCs w:val="24"/>
        </w:rPr>
        <w:t xml:space="preserve"> there was </w:t>
      </w:r>
      <w:r w:rsidR="00A55C0D" w:rsidRPr="009C7954">
        <w:rPr>
          <w:rFonts w:asciiTheme="minorHAnsi" w:hAnsiTheme="minorHAnsi"/>
          <w:sz w:val="24"/>
          <w:szCs w:val="24"/>
        </w:rPr>
        <w:t xml:space="preserve">also </w:t>
      </w:r>
      <w:r w:rsidR="001D751E" w:rsidRPr="009C7954">
        <w:rPr>
          <w:rFonts w:asciiTheme="minorHAnsi" w:hAnsiTheme="minorHAnsi"/>
          <w:sz w:val="24"/>
          <w:szCs w:val="24"/>
        </w:rPr>
        <w:t xml:space="preserve">evidence which suggested that the UKBA may </w:t>
      </w:r>
      <w:r w:rsidR="00C73637" w:rsidRPr="009C7954">
        <w:rPr>
          <w:rFonts w:asciiTheme="minorHAnsi" w:hAnsiTheme="minorHAnsi"/>
          <w:sz w:val="24"/>
          <w:szCs w:val="24"/>
        </w:rPr>
        <w:t xml:space="preserve">continue to </w:t>
      </w:r>
      <w:r w:rsidR="00FB179D" w:rsidRPr="009C7954">
        <w:rPr>
          <w:rFonts w:asciiTheme="minorHAnsi" w:hAnsiTheme="minorHAnsi"/>
          <w:sz w:val="24"/>
          <w:szCs w:val="24"/>
        </w:rPr>
        <w:t xml:space="preserve">see the account </w:t>
      </w:r>
      <w:r w:rsidR="00C73637" w:rsidRPr="009C7954">
        <w:rPr>
          <w:rFonts w:asciiTheme="minorHAnsi" w:hAnsiTheme="minorHAnsi"/>
          <w:sz w:val="24"/>
          <w:szCs w:val="24"/>
        </w:rPr>
        <w:t xml:space="preserve">forever </w:t>
      </w:r>
      <w:r w:rsidR="00FB179D" w:rsidRPr="009C7954">
        <w:rPr>
          <w:rFonts w:asciiTheme="minorHAnsi" w:hAnsiTheme="minorHAnsi"/>
          <w:sz w:val="24"/>
          <w:szCs w:val="24"/>
        </w:rPr>
        <w:t>as “</w:t>
      </w:r>
      <w:r w:rsidR="00C754F0" w:rsidRPr="009C7954">
        <w:rPr>
          <w:rFonts w:asciiTheme="minorHAnsi" w:hAnsiTheme="minorHAnsi"/>
          <w:i/>
          <w:sz w:val="24"/>
          <w:szCs w:val="24"/>
        </w:rPr>
        <w:t>tainted with suspicion</w:t>
      </w:r>
      <w:r w:rsidR="00FB179D" w:rsidRPr="009C7954">
        <w:rPr>
          <w:rFonts w:asciiTheme="minorHAnsi" w:hAnsiTheme="minorHAnsi"/>
          <w:sz w:val="24"/>
          <w:szCs w:val="24"/>
        </w:rPr>
        <w:t xml:space="preserve">” </w:t>
      </w:r>
      <w:r w:rsidR="001D751E" w:rsidRPr="009C7954">
        <w:rPr>
          <w:rFonts w:asciiTheme="minorHAnsi" w:hAnsiTheme="minorHAnsi"/>
          <w:sz w:val="24"/>
          <w:szCs w:val="24"/>
        </w:rPr>
        <w:t>since it required further probing</w:t>
      </w:r>
      <w:r w:rsidR="00D16628" w:rsidRPr="009C7954">
        <w:rPr>
          <w:rFonts w:asciiTheme="minorHAnsi" w:hAnsiTheme="minorHAnsi"/>
          <w:sz w:val="24"/>
          <w:szCs w:val="24"/>
        </w:rPr>
        <w:t xml:space="preserve"> from the interviewer </w:t>
      </w:r>
      <w:r w:rsidR="001D751E" w:rsidRPr="009C7954">
        <w:rPr>
          <w:rFonts w:asciiTheme="minorHAnsi" w:hAnsiTheme="minorHAnsi"/>
          <w:sz w:val="24"/>
          <w:szCs w:val="24"/>
        </w:rPr>
        <w:t xml:space="preserve">to produce a complete and consistent account.  </w:t>
      </w:r>
    </w:p>
    <w:p w:rsidR="000E1384" w:rsidRPr="009C7954" w:rsidRDefault="000E1384" w:rsidP="002C514A">
      <w:pPr>
        <w:spacing w:line="480" w:lineRule="auto"/>
        <w:jc w:val="both"/>
        <w:rPr>
          <w:rFonts w:asciiTheme="minorHAnsi" w:hAnsiTheme="minorHAnsi"/>
          <w:sz w:val="24"/>
          <w:szCs w:val="24"/>
        </w:rPr>
      </w:pPr>
    </w:p>
    <w:p w:rsidR="000E1384" w:rsidRPr="009C7954" w:rsidRDefault="00B03F2A" w:rsidP="002C514A">
      <w:pPr>
        <w:spacing w:line="480" w:lineRule="auto"/>
        <w:jc w:val="both"/>
        <w:rPr>
          <w:rFonts w:asciiTheme="minorHAnsi" w:hAnsiTheme="minorHAnsi"/>
          <w:sz w:val="24"/>
          <w:szCs w:val="24"/>
        </w:rPr>
      </w:pPr>
      <w:r w:rsidRPr="009C7954">
        <w:rPr>
          <w:rFonts w:asciiTheme="minorHAnsi" w:hAnsiTheme="minorHAnsi"/>
          <w:sz w:val="24"/>
          <w:szCs w:val="24"/>
        </w:rPr>
        <w:t>The anxiety that</w:t>
      </w:r>
      <w:r w:rsidR="00DD67F0" w:rsidRPr="009C7954">
        <w:rPr>
          <w:rFonts w:asciiTheme="minorHAnsi" w:hAnsiTheme="minorHAnsi"/>
          <w:sz w:val="24"/>
          <w:szCs w:val="24"/>
        </w:rPr>
        <w:t xml:space="preserve"> </w:t>
      </w:r>
      <w:r w:rsidRPr="009C7954">
        <w:rPr>
          <w:rFonts w:asciiTheme="minorHAnsi" w:hAnsiTheme="minorHAnsi"/>
          <w:sz w:val="24"/>
          <w:szCs w:val="24"/>
        </w:rPr>
        <w:t>a</w:t>
      </w:r>
      <w:r w:rsidR="00DD67F0" w:rsidRPr="009C7954">
        <w:rPr>
          <w:rFonts w:asciiTheme="minorHAnsi" w:hAnsiTheme="minorHAnsi"/>
          <w:sz w:val="24"/>
          <w:szCs w:val="24"/>
        </w:rPr>
        <w:t xml:space="preserve"> focus on inconsistencies generates in asylum applicants can in itself augment these difficulties. </w:t>
      </w:r>
      <w:r w:rsidR="008A0852" w:rsidRPr="009C7954">
        <w:rPr>
          <w:rFonts w:asciiTheme="minorHAnsi" w:hAnsiTheme="minorHAnsi"/>
          <w:sz w:val="24"/>
          <w:szCs w:val="24"/>
        </w:rPr>
        <w:t xml:space="preserve">Thus, for example, one NGO support worker recounted an experience in which a client claimed to have ‘forgotten’ the details of an event in an effort to avoid giving ‘wrong answers’ or creating inconsistencies, only to have her application adjudged by the UKBA as incredible on the basis that it </w:t>
      </w:r>
      <w:r w:rsidR="008A0852" w:rsidRPr="009C7954">
        <w:rPr>
          <w:rFonts w:asciiTheme="minorHAnsi" w:hAnsiTheme="minorHAnsi"/>
          <w:sz w:val="24"/>
          <w:szCs w:val="24"/>
        </w:rPr>
        <w:lastRenderedPageBreak/>
        <w:t xml:space="preserve">was vague and too lacking in detail. Legal representatives use various strategies in order to combat these problems. </w:t>
      </w:r>
      <w:r w:rsidR="00DD67F0" w:rsidRPr="009C7954">
        <w:rPr>
          <w:rFonts w:asciiTheme="minorHAnsi" w:hAnsiTheme="minorHAnsi"/>
          <w:sz w:val="24"/>
          <w:szCs w:val="24"/>
        </w:rPr>
        <w:t>For example, representatives routinely commented on the fact that they will “</w:t>
      </w:r>
      <w:r w:rsidR="00C754F0" w:rsidRPr="009C7954">
        <w:rPr>
          <w:rFonts w:asciiTheme="minorHAnsi" w:hAnsiTheme="minorHAnsi"/>
          <w:i/>
          <w:sz w:val="24"/>
          <w:szCs w:val="24"/>
        </w:rPr>
        <w:t>look for the holes that the Home Office will pick</w:t>
      </w:r>
      <w:r w:rsidR="00DD67F0" w:rsidRPr="009C7954">
        <w:rPr>
          <w:rFonts w:asciiTheme="minorHAnsi" w:hAnsiTheme="minorHAnsi"/>
          <w:sz w:val="24"/>
          <w:szCs w:val="24"/>
        </w:rPr>
        <w:t xml:space="preserve">” in a client’s story and do what they can to ensure that these are accurately </w:t>
      </w:r>
      <w:r w:rsidR="006D4523" w:rsidRPr="009C7954">
        <w:rPr>
          <w:rFonts w:asciiTheme="minorHAnsi" w:hAnsiTheme="minorHAnsi"/>
          <w:sz w:val="24"/>
          <w:szCs w:val="24"/>
        </w:rPr>
        <w:t>explained</w:t>
      </w:r>
      <w:r w:rsidR="00DD67F0" w:rsidRPr="009C7954">
        <w:rPr>
          <w:rFonts w:asciiTheme="minorHAnsi" w:hAnsiTheme="minorHAnsi"/>
          <w:sz w:val="24"/>
          <w:szCs w:val="24"/>
        </w:rPr>
        <w:t xml:space="preserve">. </w:t>
      </w:r>
      <w:r w:rsidR="006D4523" w:rsidRPr="009C7954">
        <w:rPr>
          <w:rFonts w:asciiTheme="minorHAnsi" w:hAnsiTheme="minorHAnsi"/>
          <w:sz w:val="24"/>
          <w:szCs w:val="24"/>
        </w:rPr>
        <w:t>Some also told us that they would emphasise the most credible parts</w:t>
      </w:r>
      <w:r w:rsidR="00D27820" w:rsidRPr="009C7954">
        <w:rPr>
          <w:rFonts w:asciiTheme="minorHAnsi" w:hAnsiTheme="minorHAnsi"/>
          <w:sz w:val="24"/>
          <w:szCs w:val="24"/>
        </w:rPr>
        <w:t xml:space="preserve"> of an applicant’s account</w:t>
      </w:r>
      <w:r w:rsidR="006D4523" w:rsidRPr="009C7954">
        <w:rPr>
          <w:rFonts w:asciiTheme="minorHAnsi" w:hAnsiTheme="minorHAnsi"/>
          <w:sz w:val="24"/>
          <w:szCs w:val="24"/>
        </w:rPr>
        <w:t xml:space="preserve"> in the hope that this would reflect positively on the overall claim. </w:t>
      </w:r>
      <w:r w:rsidR="00DD67F0" w:rsidRPr="009C7954">
        <w:rPr>
          <w:rFonts w:asciiTheme="minorHAnsi" w:hAnsiTheme="minorHAnsi"/>
          <w:sz w:val="24"/>
          <w:szCs w:val="24"/>
        </w:rPr>
        <w:t xml:space="preserve">But where an applicant genuinely cannot recall, or is unsure about, the details of a particular aspect of her </w:t>
      </w:r>
      <w:r w:rsidR="00C73637" w:rsidRPr="009C7954">
        <w:rPr>
          <w:rFonts w:asciiTheme="minorHAnsi" w:hAnsiTheme="minorHAnsi"/>
          <w:sz w:val="24"/>
          <w:szCs w:val="24"/>
        </w:rPr>
        <w:t>account</w:t>
      </w:r>
      <w:r w:rsidR="00DD67F0" w:rsidRPr="009C7954">
        <w:rPr>
          <w:rFonts w:asciiTheme="minorHAnsi" w:hAnsiTheme="minorHAnsi"/>
          <w:sz w:val="24"/>
          <w:szCs w:val="24"/>
        </w:rPr>
        <w:t xml:space="preserve">, this can fuel </w:t>
      </w:r>
      <w:r w:rsidR="008A0852" w:rsidRPr="009C7954">
        <w:rPr>
          <w:rFonts w:asciiTheme="minorHAnsi" w:hAnsiTheme="minorHAnsi"/>
          <w:sz w:val="24"/>
          <w:szCs w:val="24"/>
        </w:rPr>
        <w:t>anxiety</w:t>
      </w:r>
      <w:r w:rsidR="00DD67F0" w:rsidRPr="009C7954">
        <w:rPr>
          <w:rFonts w:asciiTheme="minorHAnsi" w:hAnsiTheme="minorHAnsi"/>
          <w:sz w:val="24"/>
          <w:szCs w:val="24"/>
        </w:rPr>
        <w:t xml:space="preserve"> about being disbelieved in ways that may actually </w:t>
      </w:r>
      <w:r w:rsidR="008A0852" w:rsidRPr="009C7954">
        <w:rPr>
          <w:rFonts w:asciiTheme="minorHAnsi" w:hAnsiTheme="minorHAnsi"/>
          <w:sz w:val="24"/>
          <w:szCs w:val="24"/>
        </w:rPr>
        <w:t xml:space="preserve">render the narrative less credible, and </w:t>
      </w:r>
      <w:r w:rsidR="00DD67F0" w:rsidRPr="009C7954">
        <w:rPr>
          <w:rFonts w:asciiTheme="minorHAnsi" w:hAnsiTheme="minorHAnsi"/>
          <w:sz w:val="24"/>
          <w:szCs w:val="24"/>
        </w:rPr>
        <w:t xml:space="preserve">further undermine her case. </w:t>
      </w:r>
    </w:p>
    <w:p w:rsidR="00AC4652" w:rsidRPr="009C7954" w:rsidRDefault="00AC4652" w:rsidP="002C514A">
      <w:pPr>
        <w:spacing w:line="480" w:lineRule="auto"/>
        <w:jc w:val="both"/>
        <w:rPr>
          <w:rFonts w:asciiTheme="minorHAnsi" w:hAnsiTheme="minorHAnsi"/>
          <w:sz w:val="24"/>
          <w:szCs w:val="24"/>
        </w:rPr>
      </w:pPr>
    </w:p>
    <w:p w:rsidR="000147F1" w:rsidRPr="009C7954" w:rsidRDefault="0040570D" w:rsidP="002C514A">
      <w:pPr>
        <w:spacing w:line="480" w:lineRule="auto"/>
        <w:jc w:val="both"/>
        <w:rPr>
          <w:rFonts w:asciiTheme="minorHAnsi" w:hAnsiTheme="minorHAnsi"/>
          <w:b/>
          <w:sz w:val="24"/>
          <w:szCs w:val="24"/>
          <w:u w:val="single"/>
        </w:rPr>
      </w:pPr>
      <w:r w:rsidRPr="009C7954">
        <w:rPr>
          <w:rFonts w:asciiTheme="minorHAnsi" w:hAnsiTheme="minorHAnsi"/>
          <w:b/>
          <w:sz w:val="24"/>
          <w:szCs w:val="24"/>
          <w:u w:val="single"/>
        </w:rPr>
        <w:t>iii</w:t>
      </w:r>
      <w:r w:rsidR="000147F1" w:rsidRPr="009C7954">
        <w:rPr>
          <w:rFonts w:asciiTheme="minorHAnsi" w:hAnsiTheme="minorHAnsi"/>
          <w:b/>
          <w:sz w:val="24"/>
          <w:szCs w:val="24"/>
          <w:u w:val="single"/>
        </w:rPr>
        <w:t xml:space="preserve">. </w:t>
      </w:r>
      <w:r w:rsidR="0096155F" w:rsidRPr="009C7954">
        <w:rPr>
          <w:rFonts w:asciiTheme="minorHAnsi" w:hAnsiTheme="minorHAnsi"/>
          <w:b/>
          <w:sz w:val="24"/>
          <w:szCs w:val="24"/>
          <w:u w:val="single"/>
        </w:rPr>
        <w:t xml:space="preserve">Demeanour - </w:t>
      </w:r>
      <w:r w:rsidR="0096155F" w:rsidRPr="00EA7756">
        <w:rPr>
          <w:rFonts w:asciiTheme="minorHAnsi" w:hAnsiTheme="minorHAnsi"/>
          <w:b/>
          <w:sz w:val="24"/>
          <w:szCs w:val="24"/>
          <w:u w:val="single"/>
        </w:rPr>
        <w:t>A</w:t>
      </w:r>
      <w:r w:rsidR="005A7BFC" w:rsidRPr="00EA7756">
        <w:rPr>
          <w:rFonts w:asciiTheme="minorHAnsi" w:hAnsiTheme="minorHAnsi"/>
          <w:b/>
          <w:sz w:val="24"/>
          <w:szCs w:val="24"/>
          <w:u w:val="single"/>
        </w:rPr>
        <w:t xml:space="preserve"> </w:t>
      </w:r>
      <w:r w:rsidR="0096155F" w:rsidRPr="00EA7756">
        <w:rPr>
          <w:rFonts w:asciiTheme="minorHAnsi" w:hAnsiTheme="minorHAnsi"/>
          <w:b/>
          <w:sz w:val="24"/>
          <w:szCs w:val="24"/>
          <w:u w:val="single"/>
        </w:rPr>
        <w:t>M</w:t>
      </w:r>
      <w:r w:rsidR="005A7BFC" w:rsidRPr="00EA7756">
        <w:rPr>
          <w:rFonts w:asciiTheme="minorHAnsi" w:hAnsiTheme="minorHAnsi"/>
          <w:b/>
          <w:sz w:val="24"/>
          <w:szCs w:val="24"/>
          <w:u w:val="single"/>
        </w:rPr>
        <w:t>isfortun</w:t>
      </w:r>
      <w:r w:rsidR="00EA7756" w:rsidRPr="00EA7756">
        <w:rPr>
          <w:rFonts w:asciiTheme="minorHAnsi" w:hAnsiTheme="minorHAnsi"/>
          <w:b/>
          <w:sz w:val="24"/>
          <w:szCs w:val="24"/>
          <w:u w:val="single"/>
        </w:rPr>
        <w:t>e</w:t>
      </w:r>
      <w:r w:rsidR="005A7BFC" w:rsidRPr="00EA7756">
        <w:rPr>
          <w:rFonts w:asciiTheme="minorHAnsi" w:hAnsiTheme="minorHAnsi"/>
          <w:b/>
          <w:sz w:val="24"/>
          <w:szCs w:val="24"/>
          <w:u w:val="single"/>
        </w:rPr>
        <w:t xml:space="preserve"> </w:t>
      </w:r>
      <w:r w:rsidR="0096155F" w:rsidRPr="00EA7756">
        <w:rPr>
          <w:rFonts w:asciiTheme="minorHAnsi" w:hAnsiTheme="minorHAnsi"/>
          <w:b/>
          <w:sz w:val="24"/>
          <w:szCs w:val="24"/>
          <w:u w:val="single"/>
        </w:rPr>
        <w:t>D</w:t>
      </w:r>
      <w:r w:rsidR="005A7BFC" w:rsidRPr="00EA7756">
        <w:rPr>
          <w:rFonts w:asciiTheme="minorHAnsi" w:hAnsiTheme="minorHAnsi"/>
          <w:b/>
          <w:sz w:val="24"/>
          <w:szCs w:val="24"/>
          <w:u w:val="single"/>
        </w:rPr>
        <w:t xml:space="preserve">ifficult to </w:t>
      </w:r>
      <w:r w:rsidR="0096155F" w:rsidRPr="00EA7756">
        <w:rPr>
          <w:rFonts w:asciiTheme="minorHAnsi" w:hAnsiTheme="minorHAnsi"/>
          <w:b/>
          <w:sz w:val="24"/>
          <w:szCs w:val="24"/>
          <w:u w:val="single"/>
        </w:rPr>
        <w:t>B</w:t>
      </w:r>
      <w:r w:rsidR="005A7BFC" w:rsidRPr="00EA7756">
        <w:rPr>
          <w:rFonts w:asciiTheme="minorHAnsi" w:hAnsiTheme="minorHAnsi"/>
          <w:b/>
          <w:sz w:val="24"/>
          <w:szCs w:val="24"/>
          <w:u w:val="single"/>
        </w:rPr>
        <w:t>ear</w:t>
      </w:r>
      <w:r w:rsidR="00EA7756">
        <w:rPr>
          <w:rFonts w:asciiTheme="minorHAnsi" w:hAnsiTheme="minorHAnsi"/>
          <w:b/>
          <w:sz w:val="24"/>
          <w:szCs w:val="24"/>
          <w:u w:val="single"/>
        </w:rPr>
        <w:t>?</w:t>
      </w:r>
    </w:p>
    <w:p w:rsidR="00957C57" w:rsidRPr="009C7954" w:rsidRDefault="00957C57" w:rsidP="002C514A">
      <w:pPr>
        <w:spacing w:line="480" w:lineRule="auto"/>
        <w:jc w:val="both"/>
        <w:rPr>
          <w:rFonts w:asciiTheme="minorHAnsi" w:hAnsiTheme="minorHAnsi"/>
          <w:sz w:val="24"/>
          <w:szCs w:val="24"/>
        </w:rPr>
      </w:pPr>
    </w:p>
    <w:p w:rsidR="00E4543B" w:rsidRPr="009C7954" w:rsidRDefault="006213FB" w:rsidP="002C514A">
      <w:pPr>
        <w:spacing w:line="480" w:lineRule="auto"/>
        <w:jc w:val="both"/>
        <w:rPr>
          <w:rFonts w:asciiTheme="minorHAnsi" w:hAnsiTheme="minorHAnsi"/>
          <w:sz w:val="24"/>
          <w:szCs w:val="24"/>
        </w:rPr>
      </w:pPr>
      <w:r w:rsidRPr="009C7954">
        <w:rPr>
          <w:rFonts w:asciiTheme="minorHAnsi" w:hAnsiTheme="minorHAnsi"/>
          <w:sz w:val="24"/>
          <w:szCs w:val="24"/>
        </w:rPr>
        <w:t xml:space="preserve">Demeanour includes a wide range of behaviours, including body movements, facial expressions, disposition and attitude, tone, volume and pace of speech, externally observable emotional state, and level of articulacy. </w:t>
      </w:r>
      <w:r w:rsidR="00AC4652" w:rsidRPr="009C7954">
        <w:rPr>
          <w:rFonts w:asciiTheme="minorHAnsi" w:hAnsiTheme="minorHAnsi"/>
          <w:sz w:val="24"/>
          <w:szCs w:val="24"/>
        </w:rPr>
        <w:t xml:space="preserve">In the context of the criminal trial, </w:t>
      </w:r>
      <w:r w:rsidR="00E4543B" w:rsidRPr="009C7954">
        <w:rPr>
          <w:rFonts w:asciiTheme="minorHAnsi" w:hAnsiTheme="minorHAnsi"/>
          <w:sz w:val="24"/>
          <w:szCs w:val="24"/>
        </w:rPr>
        <w:t xml:space="preserve">Morrison et al have defined </w:t>
      </w:r>
      <w:r w:rsidR="00AC4652" w:rsidRPr="009C7954">
        <w:rPr>
          <w:rFonts w:asciiTheme="minorHAnsi" w:hAnsiTheme="minorHAnsi"/>
          <w:sz w:val="24"/>
          <w:szCs w:val="24"/>
        </w:rPr>
        <w:t>it</w:t>
      </w:r>
      <w:r w:rsidR="00E4543B" w:rsidRPr="009C7954">
        <w:rPr>
          <w:rFonts w:asciiTheme="minorHAnsi" w:hAnsiTheme="minorHAnsi"/>
          <w:sz w:val="24"/>
          <w:szCs w:val="24"/>
        </w:rPr>
        <w:t xml:space="preserve"> as: “every visible or audible form of self-expression manifested by a witness whether fixed or variable, voluntary or involuntary, simple or complex”</w:t>
      </w:r>
      <w:r w:rsidRPr="009C7954">
        <w:rPr>
          <w:rFonts w:asciiTheme="minorHAnsi" w:hAnsiTheme="minorHAnsi"/>
          <w:sz w:val="24"/>
          <w:szCs w:val="24"/>
        </w:rPr>
        <w:t xml:space="preserve"> </w:t>
      </w:r>
      <w:r w:rsidR="00806BF4">
        <w:rPr>
          <w:rFonts w:asciiTheme="minorHAnsi" w:hAnsiTheme="minorHAnsi"/>
          <w:sz w:val="24"/>
          <w:szCs w:val="24"/>
        </w:rPr>
        <w:t xml:space="preserve">(2007: </w:t>
      </w:r>
      <w:r w:rsidR="00E4543B" w:rsidRPr="009C7954">
        <w:rPr>
          <w:rFonts w:asciiTheme="minorHAnsi" w:hAnsiTheme="minorHAnsi"/>
          <w:sz w:val="24"/>
          <w:szCs w:val="24"/>
        </w:rPr>
        <w:t xml:space="preserve">179). </w:t>
      </w:r>
    </w:p>
    <w:p w:rsidR="00704ADC" w:rsidRPr="0076175D" w:rsidRDefault="00E4543B" w:rsidP="002C514A">
      <w:pPr>
        <w:pStyle w:val="citation-altc"/>
        <w:spacing w:line="480" w:lineRule="auto"/>
        <w:jc w:val="both"/>
        <w:rPr>
          <w:rFonts w:asciiTheme="minorHAnsi" w:hAnsiTheme="minorHAnsi"/>
          <w:sz w:val="24"/>
          <w:szCs w:val="24"/>
        </w:rPr>
      </w:pPr>
      <w:r w:rsidRPr="009C7954">
        <w:rPr>
          <w:rFonts w:asciiTheme="minorHAnsi" w:hAnsiTheme="minorHAnsi"/>
          <w:sz w:val="24"/>
          <w:szCs w:val="24"/>
        </w:rPr>
        <w:t xml:space="preserve">The role </w:t>
      </w:r>
      <w:r w:rsidR="006213FB" w:rsidRPr="009C7954">
        <w:rPr>
          <w:rFonts w:asciiTheme="minorHAnsi" w:hAnsiTheme="minorHAnsi"/>
          <w:sz w:val="24"/>
          <w:szCs w:val="24"/>
        </w:rPr>
        <w:t xml:space="preserve">and relevance </w:t>
      </w:r>
      <w:r w:rsidRPr="009C7954">
        <w:rPr>
          <w:rFonts w:asciiTheme="minorHAnsi" w:hAnsiTheme="minorHAnsi"/>
          <w:sz w:val="24"/>
          <w:szCs w:val="24"/>
        </w:rPr>
        <w:t xml:space="preserve">of </w:t>
      </w:r>
      <w:r w:rsidR="006213FB" w:rsidRPr="009C7954">
        <w:rPr>
          <w:rFonts w:asciiTheme="minorHAnsi" w:hAnsiTheme="minorHAnsi"/>
          <w:sz w:val="24"/>
          <w:szCs w:val="24"/>
        </w:rPr>
        <w:t>an applicant</w:t>
      </w:r>
      <w:r w:rsidR="0031047C" w:rsidRPr="009C7954">
        <w:rPr>
          <w:rFonts w:asciiTheme="minorHAnsi" w:hAnsiTheme="minorHAnsi"/>
          <w:sz w:val="24"/>
          <w:szCs w:val="24"/>
        </w:rPr>
        <w:t>’s</w:t>
      </w:r>
      <w:r w:rsidR="006213FB" w:rsidRPr="009C7954">
        <w:rPr>
          <w:rFonts w:asciiTheme="minorHAnsi" w:hAnsiTheme="minorHAnsi"/>
          <w:sz w:val="24"/>
          <w:szCs w:val="24"/>
        </w:rPr>
        <w:t xml:space="preserve"> or witness’s </w:t>
      </w:r>
      <w:r w:rsidRPr="009C7954">
        <w:rPr>
          <w:rFonts w:asciiTheme="minorHAnsi" w:hAnsiTheme="minorHAnsi"/>
          <w:sz w:val="24"/>
          <w:szCs w:val="24"/>
        </w:rPr>
        <w:t xml:space="preserve">demeanour in </w:t>
      </w:r>
      <w:r w:rsidR="006213FB" w:rsidRPr="009C7954">
        <w:rPr>
          <w:rFonts w:asciiTheme="minorHAnsi" w:hAnsiTheme="minorHAnsi"/>
          <w:sz w:val="24"/>
          <w:szCs w:val="24"/>
        </w:rPr>
        <w:t xml:space="preserve">decision-making </w:t>
      </w:r>
      <w:r w:rsidRPr="009C7954">
        <w:rPr>
          <w:rFonts w:asciiTheme="minorHAnsi" w:hAnsiTheme="minorHAnsi"/>
          <w:sz w:val="24"/>
          <w:szCs w:val="24"/>
        </w:rPr>
        <w:t>is controversial</w:t>
      </w:r>
      <w:r w:rsidR="006213FB" w:rsidRPr="009C7954">
        <w:rPr>
          <w:rFonts w:asciiTheme="minorHAnsi" w:hAnsiTheme="minorHAnsi"/>
          <w:sz w:val="24"/>
          <w:szCs w:val="24"/>
        </w:rPr>
        <w:t>, with a wealth of research emphasising that it can be a highly unreliable marker of credibility</w:t>
      </w:r>
      <w:r w:rsidR="005D2967" w:rsidRPr="009C7954">
        <w:rPr>
          <w:rFonts w:asciiTheme="minorHAnsi" w:hAnsiTheme="minorHAnsi"/>
          <w:sz w:val="24"/>
          <w:szCs w:val="24"/>
        </w:rPr>
        <w:t xml:space="preserve"> (see, for example, Mor</w:t>
      </w:r>
      <w:r w:rsidR="008F791D" w:rsidRPr="009C7954">
        <w:rPr>
          <w:rFonts w:asciiTheme="minorHAnsi" w:hAnsiTheme="minorHAnsi"/>
          <w:sz w:val="24"/>
          <w:szCs w:val="24"/>
        </w:rPr>
        <w:t>rison et al, 2007; Ekman and</w:t>
      </w:r>
      <w:r w:rsidR="007D13E2" w:rsidRPr="009C7954">
        <w:rPr>
          <w:rFonts w:asciiTheme="minorHAnsi" w:hAnsiTheme="minorHAnsi"/>
          <w:sz w:val="24"/>
          <w:szCs w:val="24"/>
        </w:rPr>
        <w:t xml:space="preserve"> O’Sullivan, 1991</w:t>
      </w:r>
      <w:r w:rsidR="005D2967" w:rsidRPr="009C7954">
        <w:rPr>
          <w:rFonts w:asciiTheme="minorHAnsi" w:hAnsiTheme="minorHAnsi"/>
          <w:sz w:val="24"/>
          <w:szCs w:val="24"/>
        </w:rPr>
        <w:t>)</w:t>
      </w:r>
      <w:r w:rsidR="006213FB" w:rsidRPr="009C7954">
        <w:rPr>
          <w:rFonts w:asciiTheme="minorHAnsi" w:hAnsiTheme="minorHAnsi"/>
          <w:sz w:val="24"/>
          <w:szCs w:val="24"/>
        </w:rPr>
        <w:t xml:space="preserve">. </w:t>
      </w:r>
      <w:r w:rsidR="007806B7" w:rsidRPr="009C7954">
        <w:rPr>
          <w:rFonts w:asciiTheme="minorHAnsi" w:hAnsiTheme="minorHAnsi"/>
          <w:sz w:val="24"/>
          <w:szCs w:val="24"/>
        </w:rPr>
        <w:t>I</w:t>
      </w:r>
      <w:r w:rsidR="001D157E" w:rsidRPr="009C7954">
        <w:rPr>
          <w:rFonts w:asciiTheme="minorHAnsi" w:hAnsiTheme="minorHAnsi"/>
          <w:sz w:val="24"/>
          <w:szCs w:val="24"/>
        </w:rPr>
        <w:t xml:space="preserve">n the asylum context, moreover, cultural variances in </w:t>
      </w:r>
      <w:r w:rsidR="007806B7" w:rsidRPr="009C7954">
        <w:rPr>
          <w:rFonts w:asciiTheme="minorHAnsi" w:hAnsiTheme="minorHAnsi"/>
          <w:sz w:val="24"/>
          <w:szCs w:val="24"/>
        </w:rPr>
        <w:t xml:space="preserve">applicants’ </w:t>
      </w:r>
      <w:r w:rsidR="001D157E" w:rsidRPr="009C7954">
        <w:rPr>
          <w:rFonts w:asciiTheme="minorHAnsi" w:hAnsiTheme="minorHAnsi"/>
          <w:sz w:val="24"/>
          <w:szCs w:val="24"/>
        </w:rPr>
        <w:t xml:space="preserve">styles of narration and emotional presentation, as well as the traumatic nature of </w:t>
      </w:r>
      <w:r w:rsidR="001D157E" w:rsidRPr="009C7954">
        <w:rPr>
          <w:rFonts w:asciiTheme="minorHAnsi" w:hAnsiTheme="minorHAnsi"/>
          <w:sz w:val="24"/>
          <w:szCs w:val="24"/>
        </w:rPr>
        <w:lastRenderedPageBreak/>
        <w:t>the events alleged</w:t>
      </w:r>
      <w:r w:rsidR="001D157E" w:rsidRPr="00704ADC">
        <w:rPr>
          <w:rFonts w:asciiTheme="minorHAnsi" w:hAnsiTheme="minorHAnsi"/>
          <w:sz w:val="24"/>
          <w:szCs w:val="24"/>
        </w:rPr>
        <w:t>, and the</w:t>
      </w:r>
      <w:r w:rsidR="007806B7" w:rsidRPr="00704ADC">
        <w:rPr>
          <w:rFonts w:asciiTheme="minorHAnsi" w:hAnsiTheme="minorHAnsi"/>
          <w:sz w:val="24"/>
          <w:szCs w:val="24"/>
        </w:rPr>
        <w:t xml:space="preserve"> mediating</w:t>
      </w:r>
      <w:r w:rsidR="001D157E" w:rsidRPr="00704ADC">
        <w:rPr>
          <w:rFonts w:asciiTheme="minorHAnsi" w:hAnsiTheme="minorHAnsi"/>
          <w:sz w:val="24"/>
          <w:szCs w:val="24"/>
        </w:rPr>
        <w:t xml:space="preserve"> presence and role of an interpreter, can render demeanour ever more ambiguous. </w:t>
      </w:r>
      <w:r w:rsidR="00704ADC" w:rsidRPr="0076175D">
        <w:rPr>
          <w:rFonts w:asciiTheme="minorHAnsi" w:hAnsiTheme="minorHAnsi"/>
          <w:sz w:val="24"/>
          <w:szCs w:val="24"/>
        </w:rPr>
        <w:t xml:space="preserve">Recent UNHCR guidance (2013: 190) states that: </w:t>
      </w:r>
    </w:p>
    <w:p w:rsidR="00704ADC" w:rsidRPr="0076175D" w:rsidRDefault="00F668D1" w:rsidP="002C514A">
      <w:pPr>
        <w:spacing w:line="480" w:lineRule="auto"/>
        <w:ind w:left="720"/>
        <w:jc w:val="both"/>
        <w:rPr>
          <w:rFonts w:asciiTheme="minorHAnsi" w:hAnsiTheme="minorHAnsi"/>
          <w:sz w:val="24"/>
          <w:szCs w:val="24"/>
        </w:rPr>
      </w:pPr>
      <w:r>
        <w:rPr>
          <w:rFonts w:asciiTheme="minorHAnsi" w:hAnsiTheme="minorHAnsi"/>
          <w:sz w:val="24"/>
          <w:szCs w:val="24"/>
        </w:rPr>
        <w:t>“</w:t>
      </w:r>
      <w:r w:rsidR="00704ADC" w:rsidRPr="0076175D">
        <w:rPr>
          <w:rFonts w:asciiTheme="minorHAnsi" w:hAnsiTheme="minorHAnsi"/>
          <w:sz w:val="24"/>
          <w:szCs w:val="24"/>
        </w:rPr>
        <w:t>While an applicant’s demeanour may prompt or guide questioning, it is UNHCR’s view that it should not be relied upon as an indicator of credibility or non-credibility. Where it is used, UNHCR urges decision-makers to exercise extreme caution, to fully take into account the individual and contextual circumstances of the applicant, and to ensure that demeanour is not determinative of non-credibility.</w:t>
      </w:r>
      <w:r>
        <w:rPr>
          <w:rFonts w:asciiTheme="minorHAnsi" w:hAnsiTheme="minorHAnsi"/>
          <w:sz w:val="24"/>
          <w:szCs w:val="24"/>
        </w:rPr>
        <w:t>”</w:t>
      </w:r>
    </w:p>
    <w:p w:rsidR="003914C8" w:rsidRPr="009C7954" w:rsidRDefault="00704ADC" w:rsidP="002C514A">
      <w:pPr>
        <w:pStyle w:val="citation-altc"/>
        <w:spacing w:line="480" w:lineRule="auto"/>
        <w:jc w:val="both"/>
        <w:rPr>
          <w:rFonts w:asciiTheme="minorHAnsi" w:hAnsiTheme="minorHAnsi"/>
          <w:sz w:val="24"/>
          <w:szCs w:val="24"/>
        </w:rPr>
      </w:pPr>
      <w:r>
        <w:rPr>
          <w:rFonts w:asciiTheme="minorHAnsi" w:hAnsiTheme="minorHAnsi"/>
          <w:sz w:val="24"/>
          <w:szCs w:val="24"/>
        </w:rPr>
        <w:t>To some extent this has</w:t>
      </w:r>
      <w:r w:rsidR="00BF33B5" w:rsidRPr="00704ADC">
        <w:rPr>
          <w:rFonts w:asciiTheme="minorHAnsi" w:hAnsiTheme="minorHAnsi"/>
          <w:sz w:val="24"/>
          <w:szCs w:val="24"/>
        </w:rPr>
        <w:t xml:space="preserve"> been recognised </w:t>
      </w:r>
      <w:r w:rsidR="0031047C" w:rsidRPr="00704ADC">
        <w:rPr>
          <w:rFonts w:asciiTheme="minorHAnsi" w:hAnsiTheme="minorHAnsi"/>
          <w:sz w:val="24"/>
          <w:szCs w:val="24"/>
        </w:rPr>
        <w:t xml:space="preserve">in the UK </w:t>
      </w:r>
      <w:r w:rsidR="00BF33B5" w:rsidRPr="00704ADC">
        <w:rPr>
          <w:rFonts w:asciiTheme="minorHAnsi" w:hAnsiTheme="minorHAnsi"/>
          <w:sz w:val="24"/>
          <w:szCs w:val="24"/>
        </w:rPr>
        <w:t>both</w:t>
      </w:r>
      <w:r w:rsidR="00BF33B5" w:rsidRPr="009C7954">
        <w:rPr>
          <w:rFonts w:asciiTheme="minorHAnsi" w:hAnsiTheme="minorHAnsi"/>
          <w:sz w:val="24"/>
          <w:szCs w:val="24"/>
        </w:rPr>
        <w:t xml:space="preserve"> by the </w:t>
      </w:r>
      <w:r w:rsidR="009C15C4">
        <w:rPr>
          <w:rFonts w:asciiTheme="minorHAnsi" w:hAnsiTheme="minorHAnsi"/>
          <w:sz w:val="24"/>
          <w:szCs w:val="24"/>
        </w:rPr>
        <w:t>t</w:t>
      </w:r>
      <w:r w:rsidR="00BF33B5" w:rsidRPr="009C7954">
        <w:rPr>
          <w:rFonts w:asciiTheme="minorHAnsi" w:hAnsiTheme="minorHAnsi"/>
          <w:sz w:val="24"/>
          <w:szCs w:val="24"/>
        </w:rPr>
        <w:t xml:space="preserve">ribunal and by the UKBA in its official policy. Thus, in </w:t>
      </w:r>
      <w:r w:rsidR="00A43B26" w:rsidRPr="009C7954">
        <w:rPr>
          <w:rFonts w:asciiTheme="minorHAnsi" w:hAnsiTheme="minorHAnsi"/>
          <w:sz w:val="24"/>
          <w:szCs w:val="24"/>
        </w:rPr>
        <w:t xml:space="preserve">the case of </w:t>
      </w:r>
      <w:r w:rsidR="00A43B26" w:rsidRPr="009C7954">
        <w:rPr>
          <w:rFonts w:asciiTheme="minorHAnsi" w:hAnsiTheme="minorHAnsi"/>
          <w:i/>
          <w:sz w:val="24"/>
          <w:szCs w:val="24"/>
        </w:rPr>
        <w:t>MM</w:t>
      </w:r>
      <w:r w:rsidR="00A43B26" w:rsidRPr="009C7954">
        <w:rPr>
          <w:rFonts w:asciiTheme="minorHAnsi" w:hAnsiTheme="minorHAnsi"/>
          <w:sz w:val="24"/>
          <w:szCs w:val="24"/>
        </w:rPr>
        <w:t xml:space="preserve">, </w:t>
      </w:r>
      <w:r w:rsidR="00BF33B5" w:rsidRPr="009C7954">
        <w:rPr>
          <w:rFonts w:asciiTheme="minorHAnsi" w:hAnsiTheme="minorHAnsi"/>
          <w:sz w:val="24"/>
          <w:szCs w:val="24"/>
        </w:rPr>
        <w:t xml:space="preserve">the tribunal insisted </w:t>
      </w:r>
      <w:r w:rsidR="00154A45" w:rsidRPr="009C7954">
        <w:rPr>
          <w:rFonts w:asciiTheme="minorHAnsi" w:hAnsiTheme="minorHAnsi"/>
          <w:sz w:val="24"/>
          <w:szCs w:val="24"/>
        </w:rPr>
        <w:t xml:space="preserve">that </w:t>
      </w:r>
      <w:r w:rsidR="00A43B26" w:rsidRPr="005D1EE2">
        <w:rPr>
          <w:rFonts w:asciiTheme="minorHAnsi" w:hAnsiTheme="minorHAnsi"/>
          <w:sz w:val="24"/>
          <w:szCs w:val="24"/>
        </w:rPr>
        <w:t>“</w:t>
      </w:r>
      <w:r w:rsidR="001D157E" w:rsidRPr="00116446">
        <w:rPr>
          <w:rFonts w:asciiTheme="minorHAnsi" w:hAnsiTheme="minorHAnsi"/>
          <w:sz w:val="24"/>
          <w:szCs w:val="24"/>
        </w:rPr>
        <w:t>t</w:t>
      </w:r>
      <w:r w:rsidR="00154A45" w:rsidRPr="00116446">
        <w:rPr>
          <w:rFonts w:asciiTheme="minorHAnsi" w:hAnsiTheme="minorHAnsi"/>
          <w:sz w:val="24"/>
          <w:szCs w:val="24"/>
        </w:rPr>
        <w:t xml:space="preserve">he </w:t>
      </w:r>
      <w:r w:rsidR="00A43B26" w:rsidRPr="00116446">
        <w:rPr>
          <w:rFonts w:asciiTheme="minorHAnsi" w:hAnsiTheme="minorHAnsi"/>
          <w:sz w:val="24"/>
          <w:szCs w:val="24"/>
          <w:u w:val="single"/>
        </w:rPr>
        <w:t>way</w:t>
      </w:r>
      <w:r w:rsidR="00A43B26" w:rsidRPr="00116446">
        <w:rPr>
          <w:rFonts w:asciiTheme="minorHAnsi" w:hAnsiTheme="minorHAnsi"/>
          <w:sz w:val="24"/>
          <w:szCs w:val="24"/>
        </w:rPr>
        <w:t xml:space="preserve"> in which the evidence is given, so far as significant at all in this type of case, would normally be reflected in the quality of the </w:t>
      </w:r>
      <w:r w:rsidR="00A43B26" w:rsidRPr="00116446">
        <w:rPr>
          <w:rFonts w:asciiTheme="minorHAnsi" w:hAnsiTheme="minorHAnsi"/>
          <w:sz w:val="24"/>
          <w:szCs w:val="24"/>
          <w:u w:val="single"/>
        </w:rPr>
        <w:t>content</w:t>
      </w:r>
      <w:r w:rsidR="00A43B26" w:rsidRPr="00116446">
        <w:rPr>
          <w:rFonts w:asciiTheme="minorHAnsi" w:hAnsiTheme="minorHAnsi"/>
          <w:sz w:val="24"/>
          <w:szCs w:val="24"/>
        </w:rPr>
        <w:t xml:space="preserve"> of the evidence”</w:t>
      </w:r>
      <w:r w:rsidR="00154A45" w:rsidRPr="00116446">
        <w:rPr>
          <w:rFonts w:asciiTheme="minorHAnsi" w:hAnsiTheme="minorHAnsi"/>
          <w:sz w:val="24"/>
          <w:szCs w:val="24"/>
        </w:rPr>
        <w:t>.</w:t>
      </w:r>
      <w:r w:rsidR="00A43B26" w:rsidRPr="009C7954">
        <w:rPr>
          <w:rFonts w:asciiTheme="minorHAnsi" w:hAnsiTheme="minorHAnsi"/>
          <w:sz w:val="24"/>
          <w:szCs w:val="24"/>
        </w:rPr>
        <w:t xml:space="preserve"> </w:t>
      </w:r>
      <w:r w:rsidR="00154A45" w:rsidRPr="009C7954">
        <w:rPr>
          <w:rFonts w:asciiTheme="minorHAnsi" w:hAnsiTheme="minorHAnsi"/>
          <w:sz w:val="24"/>
          <w:szCs w:val="24"/>
        </w:rPr>
        <w:t>I</w:t>
      </w:r>
      <w:r w:rsidR="00A43B26" w:rsidRPr="009C7954">
        <w:rPr>
          <w:rFonts w:asciiTheme="minorHAnsi" w:hAnsiTheme="minorHAnsi"/>
          <w:sz w:val="24"/>
          <w:szCs w:val="24"/>
        </w:rPr>
        <w:t>n other words, the demeanour of the applicant should never be considered in isolation from the totality of the evidence</w:t>
      </w:r>
      <w:r w:rsidR="00A43B26" w:rsidRPr="009C7954">
        <w:rPr>
          <w:rFonts w:asciiTheme="minorHAnsi" w:hAnsiTheme="minorHAnsi"/>
          <w:i/>
          <w:sz w:val="24"/>
          <w:szCs w:val="24"/>
        </w:rPr>
        <w:t>.</w:t>
      </w:r>
      <w:r w:rsidR="00C754F0" w:rsidRPr="009C7954">
        <w:rPr>
          <w:rStyle w:val="FootnoteReference"/>
          <w:rFonts w:asciiTheme="minorHAnsi" w:hAnsiTheme="minorHAnsi"/>
          <w:sz w:val="24"/>
          <w:szCs w:val="24"/>
        </w:rPr>
        <w:footnoteReference w:id="21"/>
      </w:r>
      <w:r w:rsidR="00A43B26" w:rsidRPr="009C7954">
        <w:rPr>
          <w:rFonts w:asciiTheme="minorHAnsi" w:hAnsiTheme="minorHAnsi"/>
          <w:sz w:val="24"/>
          <w:szCs w:val="24"/>
        </w:rPr>
        <w:t xml:space="preserve"> </w:t>
      </w:r>
      <w:r w:rsidR="00BF33B5" w:rsidRPr="009C7954">
        <w:rPr>
          <w:rFonts w:asciiTheme="minorHAnsi" w:hAnsiTheme="minorHAnsi"/>
          <w:sz w:val="24"/>
          <w:szCs w:val="24"/>
        </w:rPr>
        <w:t>Similarly, the</w:t>
      </w:r>
      <w:r w:rsidR="006A48FD" w:rsidRPr="009C7954">
        <w:rPr>
          <w:rFonts w:asciiTheme="minorHAnsi" w:hAnsiTheme="minorHAnsi"/>
          <w:sz w:val="24"/>
          <w:szCs w:val="24"/>
        </w:rPr>
        <w:t xml:space="preserve"> UKBA</w:t>
      </w:r>
      <w:r w:rsidR="00BF33B5" w:rsidRPr="009C7954">
        <w:rPr>
          <w:rFonts w:asciiTheme="minorHAnsi" w:hAnsiTheme="minorHAnsi"/>
          <w:sz w:val="24"/>
          <w:szCs w:val="24"/>
        </w:rPr>
        <w:t>’s</w:t>
      </w:r>
      <w:r w:rsidR="006A48FD" w:rsidRPr="009C7954">
        <w:rPr>
          <w:rFonts w:asciiTheme="minorHAnsi" w:hAnsiTheme="minorHAnsi"/>
          <w:sz w:val="24"/>
          <w:szCs w:val="24"/>
        </w:rPr>
        <w:t xml:space="preserve"> </w:t>
      </w:r>
      <w:r w:rsidR="00804369" w:rsidRPr="009C7954">
        <w:rPr>
          <w:rFonts w:asciiTheme="minorHAnsi" w:hAnsiTheme="minorHAnsi"/>
          <w:sz w:val="24"/>
          <w:szCs w:val="24"/>
        </w:rPr>
        <w:t xml:space="preserve">Asylum Policy </w:t>
      </w:r>
      <w:r w:rsidR="00C86111" w:rsidRPr="009C7954">
        <w:rPr>
          <w:rFonts w:asciiTheme="minorHAnsi" w:hAnsiTheme="minorHAnsi"/>
          <w:sz w:val="24"/>
          <w:szCs w:val="24"/>
        </w:rPr>
        <w:t>Instruction</w:t>
      </w:r>
      <w:r w:rsidR="006A48FD" w:rsidRPr="009C7954">
        <w:rPr>
          <w:rFonts w:asciiTheme="minorHAnsi" w:hAnsiTheme="minorHAnsi"/>
          <w:sz w:val="24"/>
          <w:szCs w:val="24"/>
        </w:rPr>
        <w:t xml:space="preserve"> on ‘</w:t>
      </w:r>
      <w:r w:rsidR="00C86111" w:rsidRPr="009C7954">
        <w:rPr>
          <w:rFonts w:asciiTheme="minorHAnsi" w:hAnsiTheme="minorHAnsi"/>
          <w:sz w:val="24"/>
          <w:szCs w:val="24"/>
        </w:rPr>
        <w:t xml:space="preserve">Considering Asylum Claims and </w:t>
      </w:r>
      <w:r w:rsidR="006A48FD" w:rsidRPr="009C7954">
        <w:rPr>
          <w:rFonts w:asciiTheme="minorHAnsi" w:hAnsiTheme="minorHAnsi"/>
          <w:sz w:val="24"/>
          <w:szCs w:val="24"/>
        </w:rPr>
        <w:t xml:space="preserve">Assessing Credibility’ </w:t>
      </w:r>
      <w:r w:rsidR="00EB23A7" w:rsidRPr="009C7954">
        <w:rPr>
          <w:rFonts w:asciiTheme="minorHAnsi" w:hAnsiTheme="minorHAnsi"/>
          <w:sz w:val="24"/>
          <w:szCs w:val="24"/>
        </w:rPr>
        <w:t>specific</w:t>
      </w:r>
      <w:r w:rsidR="00C45B87" w:rsidRPr="009C7954">
        <w:rPr>
          <w:rFonts w:asciiTheme="minorHAnsi" w:hAnsiTheme="minorHAnsi"/>
          <w:sz w:val="24"/>
          <w:szCs w:val="24"/>
        </w:rPr>
        <w:t>ally insist</w:t>
      </w:r>
      <w:r w:rsidR="00804369" w:rsidRPr="009C7954">
        <w:rPr>
          <w:rFonts w:asciiTheme="minorHAnsi" w:hAnsiTheme="minorHAnsi"/>
          <w:sz w:val="24"/>
          <w:szCs w:val="24"/>
        </w:rPr>
        <w:t>s</w:t>
      </w:r>
      <w:r w:rsidR="00EB23A7" w:rsidRPr="009C7954">
        <w:rPr>
          <w:rFonts w:asciiTheme="minorHAnsi" w:hAnsiTheme="minorHAnsi"/>
          <w:sz w:val="24"/>
          <w:szCs w:val="24"/>
        </w:rPr>
        <w:t xml:space="preserve"> that: </w:t>
      </w:r>
    </w:p>
    <w:p w:rsidR="00957C57" w:rsidRPr="009C7954" w:rsidRDefault="00C754F0" w:rsidP="002C514A">
      <w:pPr>
        <w:spacing w:line="480" w:lineRule="auto"/>
        <w:ind w:left="720"/>
        <w:jc w:val="both"/>
        <w:rPr>
          <w:rFonts w:asciiTheme="minorHAnsi" w:hAnsiTheme="minorHAnsi"/>
          <w:sz w:val="24"/>
          <w:szCs w:val="24"/>
        </w:rPr>
      </w:pPr>
      <w:r w:rsidRPr="009C7954">
        <w:rPr>
          <w:rFonts w:asciiTheme="minorHAnsi" w:hAnsiTheme="minorHAnsi"/>
          <w:sz w:val="24"/>
          <w:szCs w:val="24"/>
        </w:rPr>
        <w:t xml:space="preserve">“In making a credibility assessment, decision makers should not be influenced by subjective factors, for example if the applicant appears nervous or fearful at the interview, or entirely calm and rational. However, they </w:t>
      </w:r>
      <w:r w:rsidRPr="009C7954">
        <w:rPr>
          <w:rFonts w:asciiTheme="minorHAnsi" w:hAnsiTheme="minorHAnsi"/>
          <w:sz w:val="24"/>
          <w:szCs w:val="24"/>
        </w:rPr>
        <w:lastRenderedPageBreak/>
        <w:t>should be sensitive to the gender and cultural norms which may affect an applicant's demeanour</w:t>
      </w:r>
      <w:r w:rsidR="00804369" w:rsidRPr="009C7954">
        <w:rPr>
          <w:rFonts w:asciiTheme="minorHAnsi" w:hAnsiTheme="minorHAnsi"/>
          <w:sz w:val="24"/>
          <w:szCs w:val="24"/>
        </w:rPr>
        <w:t>.”</w:t>
      </w:r>
      <w:r w:rsidRPr="009C7954">
        <w:rPr>
          <w:rFonts w:asciiTheme="minorHAnsi" w:hAnsiTheme="minorHAnsi"/>
          <w:sz w:val="24"/>
          <w:szCs w:val="24"/>
        </w:rPr>
        <w:t xml:space="preserve"> (</w:t>
      </w:r>
      <w:r w:rsidR="00C86111" w:rsidRPr="009C7954">
        <w:rPr>
          <w:rFonts w:asciiTheme="minorHAnsi" w:hAnsiTheme="minorHAnsi"/>
          <w:sz w:val="24"/>
          <w:szCs w:val="24"/>
        </w:rPr>
        <w:t xml:space="preserve">2012: </w:t>
      </w:r>
      <w:r w:rsidR="008F791D" w:rsidRPr="009C7954">
        <w:rPr>
          <w:rFonts w:asciiTheme="minorHAnsi" w:hAnsiTheme="minorHAnsi"/>
          <w:sz w:val="24"/>
          <w:szCs w:val="24"/>
        </w:rPr>
        <w:t xml:space="preserve">p. 14, </w:t>
      </w:r>
      <w:r w:rsidR="00491F3F">
        <w:rPr>
          <w:rFonts w:asciiTheme="minorHAnsi" w:hAnsiTheme="minorHAnsi"/>
          <w:sz w:val="24"/>
          <w:szCs w:val="24"/>
        </w:rPr>
        <w:t>paragraph</w:t>
      </w:r>
      <w:r w:rsidRPr="009C7954">
        <w:rPr>
          <w:rFonts w:asciiTheme="minorHAnsi" w:hAnsiTheme="minorHAnsi"/>
          <w:sz w:val="24"/>
          <w:szCs w:val="24"/>
        </w:rPr>
        <w:t xml:space="preserve"> 4.3.1)</w:t>
      </w:r>
    </w:p>
    <w:p w:rsidR="00957C57" w:rsidRPr="009C7954" w:rsidRDefault="00957C57" w:rsidP="002C514A">
      <w:pPr>
        <w:spacing w:line="480" w:lineRule="auto"/>
        <w:jc w:val="both"/>
        <w:rPr>
          <w:rFonts w:asciiTheme="minorHAnsi" w:hAnsiTheme="minorHAnsi"/>
          <w:sz w:val="24"/>
          <w:szCs w:val="24"/>
        </w:rPr>
      </w:pPr>
    </w:p>
    <w:p w:rsidR="0003100A" w:rsidRPr="009C7954" w:rsidRDefault="009F2F83" w:rsidP="002C514A">
      <w:pPr>
        <w:spacing w:line="480" w:lineRule="auto"/>
        <w:jc w:val="both"/>
        <w:rPr>
          <w:rFonts w:asciiTheme="minorHAnsi" w:hAnsiTheme="minorHAnsi"/>
          <w:i/>
          <w:sz w:val="24"/>
          <w:szCs w:val="24"/>
        </w:rPr>
      </w:pPr>
      <w:r w:rsidRPr="009C7954">
        <w:rPr>
          <w:rFonts w:asciiTheme="minorHAnsi" w:hAnsiTheme="minorHAnsi"/>
          <w:sz w:val="24"/>
          <w:szCs w:val="24"/>
        </w:rPr>
        <w:t xml:space="preserve">Despite the existence of </w:t>
      </w:r>
      <w:r w:rsidR="0031047C" w:rsidRPr="009C7954">
        <w:rPr>
          <w:rFonts w:asciiTheme="minorHAnsi" w:hAnsiTheme="minorHAnsi"/>
          <w:sz w:val="24"/>
          <w:szCs w:val="24"/>
        </w:rPr>
        <w:t xml:space="preserve">this precedent and </w:t>
      </w:r>
      <w:r w:rsidRPr="009C7954">
        <w:rPr>
          <w:rFonts w:asciiTheme="minorHAnsi" w:hAnsiTheme="minorHAnsi"/>
          <w:sz w:val="24"/>
          <w:szCs w:val="24"/>
        </w:rPr>
        <w:t>guidance</w:t>
      </w:r>
      <w:r w:rsidR="0031047C" w:rsidRPr="009C7954">
        <w:rPr>
          <w:rFonts w:asciiTheme="minorHAnsi" w:hAnsiTheme="minorHAnsi"/>
          <w:sz w:val="24"/>
          <w:szCs w:val="24"/>
        </w:rPr>
        <w:t xml:space="preserve"> urging caution</w:t>
      </w:r>
      <w:r w:rsidRPr="009C7954">
        <w:rPr>
          <w:rFonts w:asciiTheme="minorHAnsi" w:hAnsiTheme="minorHAnsi"/>
          <w:sz w:val="24"/>
          <w:szCs w:val="24"/>
        </w:rPr>
        <w:t xml:space="preserve"> in the asylum context, the present study highlighted a reluctance amongst many decision-makers to minimise the relevance of demeanour as a measure of credibility; a reluctance that </w:t>
      </w:r>
      <w:r w:rsidR="00491F3F">
        <w:rPr>
          <w:rFonts w:asciiTheme="minorHAnsi" w:hAnsiTheme="minorHAnsi"/>
          <w:sz w:val="24"/>
          <w:szCs w:val="24"/>
        </w:rPr>
        <w:t>para</w:t>
      </w:r>
      <w:r w:rsidRPr="009C7954">
        <w:rPr>
          <w:rFonts w:asciiTheme="minorHAnsi" w:hAnsiTheme="minorHAnsi"/>
          <w:sz w:val="24"/>
          <w:szCs w:val="24"/>
        </w:rPr>
        <w:t>llels in important ways the suspicion apparently aroused in the criminal justice context by rape complainants who are either too calm or too hysterical in delivering their testimony (Ellison &amp; Munro</w:t>
      </w:r>
      <w:r w:rsidR="00C45B87" w:rsidRPr="009C7954">
        <w:rPr>
          <w:rFonts w:asciiTheme="minorHAnsi" w:hAnsiTheme="minorHAnsi"/>
          <w:sz w:val="24"/>
          <w:szCs w:val="24"/>
        </w:rPr>
        <w:t>, 2009a</w:t>
      </w:r>
      <w:r w:rsidRPr="009C7954">
        <w:rPr>
          <w:rFonts w:asciiTheme="minorHAnsi" w:hAnsiTheme="minorHAnsi"/>
          <w:sz w:val="24"/>
          <w:szCs w:val="24"/>
        </w:rPr>
        <w:t xml:space="preserve">). </w:t>
      </w:r>
      <w:r w:rsidR="00F50E03" w:rsidRPr="009C7954">
        <w:rPr>
          <w:rFonts w:asciiTheme="minorHAnsi" w:hAnsiTheme="minorHAnsi"/>
          <w:sz w:val="24"/>
          <w:szCs w:val="24"/>
        </w:rPr>
        <w:t>S</w:t>
      </w:r>
      <w:r w:rsidR="00EB23A7" w:rsidRPr="009C7954">
        <w:rPr>
          <w:rFonts w:asciiTheme="minorHAnsi" w:hAnsiTheme="minorHAnsi"/>
          <w:sz w:val="24"/>
          <w:szCs w:val="24"/>
        </w:rPr>
        <w:t xml:space="preserve">ome </w:t>
      </w:r>
      <w:r w:rsidRPr="009C7954">
        <w:rPr>
          <w:rFonts w:asciiTheme="minorHAnsi" w:hAnsiTheme="minorHAnsi"/>
          <w:sz w:val="24"/>
          <w:szCs w:val="24"/>
        </w:rPr>
        <w:t xml:space="preserve">asylum </w:t>
      </w:r>
      <w:r w:rsidR="00EB23A7" w:rsidRPr="009C7954">
        <w:rPr>
          <w:rFonts w:asciiTheme="minorHAnsi" w:hAnsiTheme="minorHAnsi"/>
          <w:sz w:val="24"/>
          <w:szCs w:val="24"/>
        </w:rPr>
        <w:t>decision-makers</w:t>
      </w:r>
      <w:r w:rsidRPr="009C7954">
        <w:rPr>
          <w:rFonts w:asciiTheme="minorHAnsi" w:hAnsiTheme="minorHAnsi"/>
          <w:sz w:val="24"/>
          <w:szCs w:val="24"/>
        </w:rPr>
        <w:t xml:space="preserve"> evidently</w:t>
      </w:r>
      <w:r w:rsidR="00EB23A7" w:rsidRPr="009C7954">
        <w:rPr>
          <w:rFonts w:asciiTheme="minorHAnsi" w:hAnsiTheme="minorHAnsi"/>
          <w:sz w:val="24"/>
          <w:szCs w:val="24"/>
        </w:rPr>
        <w:t xml:space="preserve"> continue to rely on demeanour, or more accurately their subjective assessments and interpretations of demeanour, as a significant factor in framing substantive outcomes for applicants. </w:t>
      </w:r>
      <w:r w:rsidR="003F77BF" w:rsidRPr="009C7954">
        <w:rPr>
          <w:rFonts w:asciiTheme="minorHAnsi" w:hAnsiTheme="minorHAnsi"/>
          <w:sz w:val="24"/>
          <w:szCs w:val="24"/>
        </w:rPr>
        <w:t>S</w:t>
      </w:r>
      <w:r w:rsidR="00F21A2F" w:rsidRPr="009C7954">
        <w:rPr>
          <w:rFonts w:asciiTheme="minorHAnsi" w:hAnsiTheme="minorHAnsi"/>
          <w:sz w:val="24"/>
          <w:szCs w:val="24"/>
        </w:rPr>
        <w:t xml:space="preserve">everal respondents </w:t>
      </w:r>
      <w:r w:rsidR="009477C8" w:rsidRPr="009C7954">
        <w:rPr>
          <w:rFonts w:asciiTheme="minorHAnsi" w:hAnsiTheme="minorHAnsi"/>
          <w:sz w:val="24"/>
          <w:szCs w:val="24"/>
        </w:rPr>
        <w:t>indicated that they were more likely to believe accounts provided by applicants who were visibly upset</w:t>
      </w:r>
      <w:r w:rsidR="00D27820" w:rsidRPr="009C7954">
        <w:rPr>
          <w:rFonts w:asciiTheme="minorHAnsi" w:hAnsiTheme="minorHAnsi"/>
          <w:sz w:val="24"/>
          <w:szCs w:val="24"/>
        </w:rPr>
        <w:t xml:space="preserve">, reflecting their own preconceptions about what constitutes an ‘appropriate’ or ‘normal’ emotional reaction in the circumstances. </w:t>
      </w:r>
      <w:r w:rsidR="00EE4E10" w:rsidRPr="009C7954">
        <w:rPr>
          <w:rFonts w:asciiTheme="minorHAnsi" w:hAnsiTheme="minorHAnsi"/>
          <w:sz w:val="24"/>
          <w:szCs w:val="24"/>
        </w:rPr>
        <w:t>Thus, for example, of the judges in our study who had dealt with initial disclosures of rape allegations during their tribunal hearings, three specifically commented on the demeanour of the appellant, implying that a “</w:t>
      </w:r>
      <w:r w:rsidR="00C754F0" w:rsidRPr="009C7954">
        <w:rPr>
          <w:rFonts w:asciiTheme="minorHAnsi" w:hAnsiTheme="minorHAnsi"/>
          <w:i/>
          <w:sz w:val="24"/>
          <w:szCs w:val="24"/>
        </w:rPr>
        <w:t>dramatic breakdown</w:t>
      </w:r>
      <w:r w:rsidR="00EE4E10" w:rsidRPr="009C7954">
        <w:rPr>
          <w:rFonts w:asciiTheme="minorHAnsi" w:hAnsiTheme="minorHAnsi"/>
          <w:sz w:val="24"/>
          <w:szCs w:val="24"/>
        </w:rPr>
        <w:t>” or a “</w:t>
      </w:r>
      <w:r w:rsidR="00C754F0" w:rsidRPr="009C7954">
        <w:rPr>
          <w:rFonts w:asciiTheme="minorHAnsi" w:hAnsiTheme="minorHAnsi"/>
          <w:i/>
          <w:sz w:val="24"/>
          <w:szCs w:val="24"/>
        </w:rPr>
        <w:t>flooding out</w:t>
      </w:r>
      <w:r w:rsidR="00EE4E10" w:rsidRPr="009C7954">
        <w:rPr>
          <w:rFonts w:asciiTheme="minorHAnsi" w:hAnsiTheme="minorHAnsi"/>
          <w:sz w:val="24"/>
          <w:szCs w:val="24"/>
        </w:rPr>
        <w:t xml:space="preserve">” of the claim would be viewed as more credible than a calmly laid out account. This is reflected in the words of one judge, who reported in relation to </w:t>
      </w:r>
      <w:r w:rsidR="00F938B4" w:rsidRPr="009C7954">
        <w:rPr>
          <w:rFonts w:asciiTheme="minorHAnsi" w:hAnsiTheme="minorHAnsi"/>
          <w:sz w:val="24"/>
          <w:szCs w:val="24"/>
        </w:rPr>
        <w:t>a particular</w:t>
      </w:r>
      <w:r w:rsidR="00EE4E10" w:rsidRPr="009C7954">
        <w:rPr>
          <w:rFonts w:asciiTheme="minorHAnsi" w:hAnsiTheme="minorHAnsi"/>
          <w:sz w:val="24"/>
          <w:szCs w:val="24"/>
        </w:rPr>
        <w:t xml:space="preserve"> case: </w:t>
      </w:r>
      <w:r w:rsidR="009477C8" w:rsidRPr="009C7954">
        <w:rPr>
          <w:rFonts w:asciiTheme="minorHAnsi" w:hAnsiTheme="minorHAnsi"/>
          <w:sz w:val="24"/>
          <w:szCs w:val="24"/>
        </w:rPr>
        <w:t xml:space="preserve"> </w:t>
      </w:r>
      <w:r w:rsidR="00EE4E10" w:rsidRPr="009C7954">
        <w:rPr>
          <w:rFonts w:asciiTheme="minorHAnsi" w:hAnsiTheme="minorHAnsi"/>
          <w:i/>
          <w:sz w:val="24"/>
          <w:szCs w:val="24"/>
        </w:rPr>
        <w:t>“…she smiled very sweetly and said ‘and I was raped’…clearly in the way she said it, it was clearly a lie…</w:t>
      </w:r>
      <w:proofErr w:type="gramStart"/>
      <w:r w:rsidR="00EE4E10" w:rsidRPr="009C7954">
        <w:rPr>
          <w:rFonts w:asciiTheme="minorHAnsi" w:hAnsiTheme="minorHAnsi"/>
          <w:i/>
          <w:sz w:val="24"/>
          <w:szCs w:val="24"/>
        </w:rPr>
        <w:t>”.</w:t>
      </w:r>
      <w:proofErr w:type="gramEnd"/>
      <w:r w:rsidR="00EE4E10" w:rsidRPr="009C7954">
        <w:rPr>
          <w:rFonts w:asciiTheme="minorHAnsi" w:hAnsiTheme="minorHAnsi"/>
          <w:i/>
          <w:sz w:val="24"/>
          <w:szCs w:val="24"/>
        </w:rPr>
        <w:t xml:space="preserve"> </w:t>
      </w:r>
    </w:p>
    <w:p w:rsidR="0003100A" w:rsidRPr="009C7954" w:rsidRDefault="0003100A" w:rsidP="002C514A">
      <w:pPr>
        <w:spacing w:line="480" w:lineRule="auto"/>
        <w:jc w:val="both"/>
        <w:rPr>
          <w:rFonts w:asciiTheme="minorHAnsi" w:hAnsiTheme="minorHAnsi"/>
          <w:i/>
          <w:sz w:val="24"/>
          <w:szCs w:val="24"/>
        </w:rPr>
      </w:pPr>
    </w:p>
    <w:p w:rsidR="006A48FD" w:rsidRPr="009C7954" w:rsidRDefault="00EE4E10" w:rsidP="002C514A">
      <w:pPr>
        <w:spacing w:line="480" w:lineRule="auto"/>
        <w:jc w:val="both"/>
        <w:rPr>
          <w:rFonts w:asciiTheme="minorHAnsi" w:hAnsiTheme="minorHAnsi"/>
          <w:sz w:val="24"/>
          <w:szCs w:val="24"/>
        </w:rPr>
      </w:pPr>
      <w:r w:rsidRPr="009C7954">
        <w:rPr>
          <w:rFonts w:asciiTheme="minorHAnsi" w:hAnsiTheme="minorHAnsi"/>
          <w:sz w:val="24"/>
          <w:szCs w:val="24"/>
        </w:rPr>
        <w:lastRenderedPageBreak/>
        <w:t xml:space="preserve">This suggestion that an </w:t>
      </w:r>
      <w:proofErr w:type="gramStart"/>
      <w:r w:rsidRPr="009C7954">
        <w:rPr>
          <w:rFonts w:asciiTheme="minorHAnsi" w:hAnsiTheme="minorHAnsi"/>
          <w:sz w:val="24"/>
          <w:szCs w:val="24"/>
        </w:rPr>
        <w:t>applicant</w:t>
      </w:r>
      <w:proofErr w:type="gramEnd"/>
      <w:r w:rsidRPr="009C7954">
        <w:rPr>
          <w:rFonts w:asciiTheme="minorHAnsi" w:hAnsiTheme="minorHAnsi"/>
          <w:sz w:val="24"/>
          <w:szCs w:val="24"/>
        </w:rPr>
        <w:t xml:space="preserve"> who g</w:t>
      </w:r>
      <w:r w:rsidR="009C15C4">
        <w:rPr>
          <w:rFonts w:asciiTheme="minorHAnsi" w:hAnsiTheme="minorHAnsi"/>
          <w:sz w:val="24"/>
          <w:szCs w:val="24"/>
        </w:rPr>
        <w:t>ives</w:t>
      </w:r>
      <w:r w:rsidRPr="009C7954">
        <w:rPr>
          <w:rFonts w:asciiTheme="minorHAnsi" w:hAnsiTheme="minorHAnsi"/>
          <w:sz w:val="24"/>
          <w:szCs w:val="24"/>
        </w:rPr>
        <w:t xml:space="preserve"> a calm and controlled account, especially if relaying a story about rape, would be likely to </w:t>
      </w:r>
      <w:r w:rsidR="009477C8" w:rsidRPr="009C7954">
        <w:rPr>
          <w:rFonts w:asciiTheme="minorHAnsi" w:hAnsiTheme="minorHAnsi"/>
          <w:sz w:val="24"/>
          <w:szCs w:val="24"/>
        </w:rPr>
        <w:t xml:space="preserve">encounter scepticism from decision-makers </w:t>
      </w:r>
      <w:r w:rsidRPr="009C7954">
        <w:rPr>
          <w:rFonts w:asciiTheme="minorHAnsi" w:hAnsiTheme="minorHAnsi"/>
          <w:sz w:val="24"/>
          <w:szCs w:val="24"/>
        </w:rPr>
        <w:t xml:space="preserve">was confirmed, moreover, by other participants. </w:t>
      </w:r>
      <w:r w:rsidR="00B20464" w:rsidRPr="009C7954">
        <w:rPr>
          <w:rFonts w:asciiTheme="minorHAnsi" w:hAnsiTheme="minorHAnsi"/>
          <w:sz w:val="24"/>
          <w:szCs w:val="24"/>
        </w:rPr>
        <w:t>O</w:t>
      </w:r>
      <w:r w:rsidR="00ED7643" w:rsidRPr="009C7954">
        <w:rPr>
          <w:rFonts w:asciiTheme="minorHAnsi" w:hAnsiTheme="minorHAnsi"/>
          <w:sz w:val="24"/>
          <w:szCs w:val="24"/>
        </w:rPr>
        <w:t>ne NGO worke</w:t>
      </w:r>
      <w:r w:rsidR="00B20464" w:rsidRPr="009C7954">
        <w:rPr>
          <w:rFonts w:asciiTheme="minorHAnsi" w:hAnsiTheme="minorHAnsi"/>
          <w:sz w:val="24"/>
          <w:szCs w:val="24"/>
        </w:rPr>
        <w:t>r</w:t>
      </w:r>
      <w:r w:rsidR="00ED7643" w:rsidRPr="009C7954">
        <w:rPr>
          <w:rFonts w:asciiTheme="minorHAnsi" w:hAnsiTheme="minorHAnsi"/>
          <w:sz w:val="24"/>
          <w:szCs w:val="24"/>
        </w:rPr>
        <w:t xml:space="preserve"> reported</w:t>
      </w:r>
      <w:r w:rsidR="00B20464" w:rsidRPr="009C7954">
        <w:rPr>
          <w:rFonts w:asciiTheme="minorHAnsi" w:hAnsiTheme="minorHAnsi"/>
          <w:sz w:val="24"/>
          <w:szCs w:val="24"/>
        </w:rPr>
        <w:t>, for example,</w:t>
      </w:r>
      <w:r w:rsidR="00ED7643" w:rsidRPr="009C7954">
        <w:rPr>
          <w:rFonts w:asciiTheme="minorHAnsi" w:hAnsiTheme="minorHAnsi"/>
          <w:sz w:val="24"/>
          <w:szCs w:val="24"/>
        </w:rPr>
        <w:t xml:space="preserve"> that:</w:t>
      </w:r>
      <w:r w:rsidR="00EB23A7" w:rsidRPr="009C7954">
        <w:rPr>
          <w:rFonts w:asciiTheme="minorHAnsi" w:hAnsiTheme="minorHAnsi"/>
          <w:sz w:val="24"/>
          <w:szCs w:val="24"/>
        </w:rPr>
        <w:t xml:space="preserve"> </w:t>
      </w:r>
      <w:r w:rsidR="00EB23A7" w:rsidRPr="009C7954">
        <w:rPr>
          <w:rFonts w:asciiTheme="minorHAnsi" w:hAnsiTheme="minorHAnsi"/>
          <w:i/>
          <w:sz w:val="24"/>
          <w:szCs w:val="24"/>
        </w:rPr>
        <w:t>“We’ve had cases where women have had their appeal go against them because they worked so hard to maintain their composure and dignity in court that they weren’t believed”.</w:t>
      </w:r>
      <w:r w:rsidR="00EB23A7" w:rsidRPr="009C7954">
        <w:rPr>
          <w:rFonts w:asciiTheme="minorHAnsi" w:hAnsiTheme="minorHAnsi"/>
          <w:sz w:val="24"/>
          <w:szCs w:val="24"/>
        </w:rPr>
        <w:t xml:space="preserve"> </w:t>
      </w:r>
      <w:r w:rsidR="006A48FD" w:rsidRPr="009C7954">
        <w:rPr>
          <w:rFonts w:asciiTheme="minorHAnsi" w:hAnsiTheme="minorHAnsi"/>
          <w:sz w:val="24"/>
          <w:szCs w:val="24"/>
        </w:rPr>
        <w:t xml:space="preserve"> </w:t>
      </w:r>
      <w:r w:rsidR="00D27820" w:rsidRPr="009C7954">
        <w:rPr>
          <w:rFonts w:asciiTheme="minorHAnsi" w:hAnsiTheme="minorHAnsi"/>
          <w:sz w:val="24"/>
          <w:szCs w:val="24"/>
        </w:rPr>
        <w:t>Meanwhile, another observed that</w:t>
      </w:r>
      <w:r w:rsidR="006A48FD" w:rsidRPr="009C7954">
        <w:rPr>
          <w:rFonts w:asciiTheme="minorHAnsi" w:hAnsiTheme="minorHAnsi"/>
          <w:sz w:val="24"/>
          <w:szCs w:val="24"/>
        </w:rPr>
        <w:t>: “</w:t>
      </w:r>
      <w:r w:rsidR="006A48FD" w:rsidRPr="009C7954">
        <w:rPr>
          <w:rFonts w:asciiTheme="minorHAnsi" w:hAnsiTheme="minorHAnsi"/>
          <w:i/>
          <w:sz w:val="24"/>
          <w:szCs w:val="24"/>
        </w:rPr>
        <w:t>it’s the idea about the deserving and undeserving and how you present and how that’s seen</w:t>
      </w:r>
      <w:r w:rsidR="006A48FD" w:rsidRPr="009C7954">
        <w:rPr>
          <w:rFonts w:asciiTheme="minorHAnsi" w:hAnsiTheme="minorHAnsi"/>
          <w:sz w:val="24"/>
          <w:szCs w:val="24"/>
        </w:rPr>
        <w:t xml:space="preserve">”. </w:t>
      </w:r>
    </w:p>
    <w:p w:rsidR="006A48FD" w:rsidRPr="009C7954" w:rsidRDefault="006A48FD" w:rsidP="002C514A">
      <w:pPr>
        <w:spacing w:line="480" w:lineRule="auto"/>
        <w:jc w:val="both"/>
        <w:rPr>
          <w:rFonts w:asciiTheme="minorHAnsi" w:hAnsiTheme="minorHAnsi"/>
          <w:sz w:val="24"/>
          <w:szCs w:val="24"/>
        </w:rPr>
      </w:pPr>
    </w:p>
    <w:p w:rsidR="00EB23A7" w:rsidRPr="009C7954" w:rsidRDefault="00ED7643" w:rsidP="002C514A">
      <w:pPr>
        <w:spacing w:line="480" w:lineRule="auto"/>
        <w:jc w:val="both"/>
        <w:rPr>
          <w:rFonts w:asciiTheme="minorHAnsi" w:hAnsiTheme="minorHAnsi"/>
          <w:sz w:val="24"/>
          <w:szCs w:val="24"/>
        </w:rPr>
      </w:pPr>
      <w:r w:rsidRPr="009C7954">
        <w:rPr>
          <w:rFonts w:asciiTheme="minorHAnsi" w:hAnsiTheme="minorHAnsi"/>
          <w:sz w:val="24"/>
          <w:szCs w:val="24"/>
        </w:rPr>
        <w:t>Reflecting the</w:t>
      </w:r>
      <w:r w:rsidR="008C56DE" w:rsidRPr="009C7954">
        <w:rPr>
          <w:rFonts w:asciiTheme="minorHAnsi" w:hAnsiTheme="minorHAnsi"/>
          <w:sz w:val="24"/>
          <w:szCs w:val="24"/>
        </w:rPr>
        <w:t xml:space="preserve"> delicate balance that applicants need to strike in this context to avoid generating suspicions about their veracity, one</w:t>
      </w:r>
      <w:r w:rsidR="00B20464" w:rsidRPr="009C7954">
        <w:rPr>
          <w:rFonts w:asciiTheme="minorHAnsi" w:hAnsiTheme="minorHAnsi"/>
          <w:sz w:val="24"/>
          <w:szCs w:val="24"/>
        </w:rPr>
        <w:t xml:space="preserve"> UKBA</w:t>
      </w:r>
      <w:r w:rsidR="008C56DE" w:rsidRPr="009C7954">
        <w:rPr>
          <w:rFonts w:asciiTheme="minorHAnsi" w:hAnsiTheme="minorHAnsi"/>
          <w:sz w:val="24"/>
          <w:szCs w:val="24"/>
        </w:rPr>
        <w:t xml:space="preserve"> Presenting Officer maintained: </w:t>
      </w:r>
      <w:r w:rsidRPr="009C7954">
        <w:rPr>
          <w:rFonts w:asciiTheme="minorHAnsi" w:hAnsiTheme="minorHAnsi"/>
          <w:sz w:val="24"/>
          <w:szCs w:val="24"/>
        </w:rPr>
        <w:t xml:space="preserve"> </w:t>
      </w:r>
    </w:p>
    <w:p w:rsidR="00EB23A7" w:rsidRDefault="00EB23A7" w:rsidP="005D1EE2">
      <w:pPr>
        <w:spacing w:line="480" w:lineRule="auto"/>
        <w:ind w:left="720"/>
        <w:jc w:val="both"/>
        <w:rPr>
          <w:rFonts w:asciiTheme="minorHAnsi" w:hAnsiTheme="minorHAnsi"/>
          <w:i/>
          <w:sz w:val="24"/>
          <w:szCs w:val="24"/>
        </w:rPr>
      </w:pPr>
      <w:r w:rsidRPr="009C7954">
        <w:rPr>
          <w:rFonts w:asciiTheme="minorHAnsi" w:hAnsiTheme="minorHAnsi"/>
          <w:i/>
          <w:sz w:val="24"/>
          <w:szCs w:val="24"/>
        </w:rPr>
        <w:t>“Occasionally you’ll have somebody in court who’ll be crying the whole time and you have to then question that they may be genuine. But you can also have people who remain completely calm and will talk about it in a very matter of fact way, which, if you’ve been through an experience like that, I find it very hard to understand how you could be that calm.”</w:t>
      </w:r>
    </w:p>
    <w:p w:rsidR="005D1EE2" w:rsidRPr="009C7954" w:rsidRDefault="005D1EE2" w:rsidP="005D1EE2">
      <w:pPr>
        <w:spacing w:line="480" w:lineRule="auto"/>
        <w:ind w:left="720"/>
        <w:jc w:val="both"/>
        <w:rPr>
          <w:rFonts w:asciiTheme="minorHAnsi" w:hAnsiTheme="minorHAnsi"/>
          <w:i/>
          <w:sz w:val="24"/>
          <w:szCs w:val="24"/>
        </w:rPr>
      </w:pPr>
    </w:p>
    <w:p w:rsidR="00F21A2F" w:rsidRPr="009C7954" w:rsidRDefault="00913990" w:rsidP="005D1E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heme="minorHAnsi" w:hAnsiTheme="minorHAnsi" w:cs="Verdana"/>
          <w:sz w:val="24"/>
          <w:szCs w:val="24"/>
          <w:lang w:val="en-US"/>
        </w:rPr>
      </w:pPr>
      <w:r w:rsidRPr="009C7954">
        <w:rPr>
          <w:rFonts w:asciiTheme="minorHAnsi" w:hAnsiTheme="minorHAnsi"/>
          <w:sz w:val="24"/>
          <w:szCs w:val="24"/>
        </w:rPr>
        <w:t>S</w:t>
      </w:r>
      <w:r w:rsidR="00B57813" w:rsidRPr="009C7954">
        <w:rPr>
          <w:rFonts w:asciiTheme="minorHAnsi" w:hAnsiTheme="minorHAnsi"/>
          <w:sz w:val="24"/>
          <w:szCs w:val="24"/>
        </w:rPr>
        <w:t xml:space="preserve">ome participants in the present study </w:t>
      </w:r>
      <w:r w:rsidRPr="009C7954">
        <w:rPr>
          <w:rFonts w:asciiTheme="minorHAnsi" w:hAnsiTheme="minorHAnsi"/>
          <w:sz w:val="24"/>
          <w:szCs w:val="24"/>
        </w:rPr>
        <w:t>demonstrated</w:t>
      </w:r>
      <w:r w:rsidR="00B57813" w:rsidRPr="009C7954">
        <w:rPr>
          <w:rFonts w:asciiTheme="minorHAnsi" w:hAnsiTheme="minorHAnsi"/>
          <w:sz w:val="24"/>
          <w:szCs w:val="24"/>
        </w:rPr>
        <w:t xml:space="preserve"> a more </w:t>
      </w:r>
      <w:r w:rsidRPr="009C7954">
        <w:rPr>
          <w:rFonts w:asciiTheme="minorHAnsi" w:hAnsiTheme="minorHAnsi"/>
          <w:sz w:val="24"/>
          <w:szCs w:val="24"/>
        </w:rPr>
        <w:t>pragmatic attitude</w:t>
      </w:r>
      <w:r w:rsidR="00B57813" w:rsidRPr="009C7954">
        <w:rPr>
          <w:rFonts w:asciiTheme="minorHAnsi" w:hAnsiTheme="minorHAnsi"/>
          <w:sz w:val="24"/>
          <w:szCs w:val="24"/>
        </w:rPr>
        <w:t xml:space="preserve"> to the </w:t>
      </w:r>
      <w:r w:rsidRPr="009C7954">
        <w:rPr>
          <w:rFonts w:asciiTheme="minorHAnsi" w:hAnsiTheme="minorHAnsi"/>
          <w:sz w:val="24"/>
          <w:szCs w:val="24"/>
        </w:rPr>
        <w:t xml:space="preserve">role </w:t>
      </w:r>
      <w:r w:rsidR="00B57813" w:rsidRPr="009C7954">
        <w:rPr>
          <w:rFonts w:asciiTheme="minorHAnsi" w:hAnsiTheme="minorHAnsi"/>
          <w:sz w:val="24"/>
          <w:szCs w:val="24"/>
        </w:rPr>
        <w:t>of demeanour</w:t>
      </w:r>
      <w:r w:rsidR="00E25F9F" w:rsidRPr="009C7954">
        <w:rPr>
          <w:rFonts w:asciiTheme="minorHAnsi" w:hAnsiTheme="minorHAnsi"/>
          <w:sz w:val="24"/>
          <w:szCs w:val="24"/>
        </w:rPr>
        <w:t xml:space="preserve">, </w:t>
      </w:r>
      <w:r w:rsidRPr="009C7954">
        <w:rPr>
          <w:rFonts w:asciiTheme="minorHAnsi" w:hAnsiTheme="minorHAnsi"/>
          <w:sz w:val="24"/>
          <w:szCs w:val="24"/>
        </w:rPr>
        <w:t xml:space="preserve">for example recognising </w:t>
      </w:r>
      <w:r w:rsidR="00E25F9F" w:rsidRPr="009C7954">
        <w:rPr>
          <w:rFonts w:asciiTheme="minorHAnsi" w:hAnsiTheme="minorHAnsi"/>
          <w:sz w:val="24"/>
          <w:szCs w:val="24"/>
        </w:rPr>
        <w:t>that</w:t>
      </w:r>
      <w:r w:rsidR="00D71AC8" w:rsidRPr="009C7954">
        <w:rPr>
          <w:rFonts w:asciiTheme="minorHAnsi" w:hAnsiTheme="minorHAnsi"/>
          <w:sz w:val="24"/>
          <w:szCs w:val="24"/>
        </w:rPr>
        <w:t xml:space="preserve"> while a display of emotions might not be </w:t>
      </w:r>
      <w:r w:rsidRPr="009C7954">
        <w:rPr>
          <w:rFonts w:asciiTheme="minorHAnsi" w:hAnsiTheme="minorHAnsi"/>
          <w:sz w:val="24"/>
          <w:szCs w:val="24"/>
        </w:rPr>
        <w:t>spontaneous</w:t>
      </w:r>
      <w:r w:rsidR="00D71AC8" w:rsidRPr="009C7954">
        <w:rPr>
          <w:rFonts w:asciiTheme="minorHAnsi" w:hAnsiTheme="minorHAnsi"/>
          <w:sz w:val="24"/>
          <w:szCs w:val="24"/>
        </w:rPr>
        <w:t xml:space="preserve">, it </w:t>
      </w:r>
      <w:r w:rsidRPr="009C7954">
        <w:rPr>
          <w:rFonts w:asciiTheme="minorHAnsi" w:hAnsiTheme="minorHAnsi"/>
          <w:sz w:val="24"/>
          <w:szCs w:val="24"/>
        </w:rPr>
        <w:t>may well still be</w:t>
      </w:r>
      <w:r w:rsidR="00D71AC8" w:rsidRPr="009C7954">
        <w:rPr>
          <w:rFonts w:asciiTheme="minorHAnsi" w:hAnsiTheme="minorHAnsi"/>
          <w:sz w:val="24"/>
          <w:szCs w:val="24"/>
        </w:rPr>
        <w:t xml:space="preserve"> </w:t>
      </w:r>
      <w:r w:rsidRPr="009C7954">
        <w:rPr>
          <w:rFonts w:asciiTheme="minorHAnsi" w:hAnsiTheme="minorHAnsi"/>
          <w:sz w:val="24"/>
          <w:szCs w:val="24"/>
        </w:rPr>
        <w:t xml:space="preserve">genuine </w:t>
      </w:r>
      <w:r w:rsidR="00D71AC8" w:rsidRPr="009C7954">
        <w:rPr>
          <w:rFonts w:asciiTheme="minorHAnsi" w:hAnsiTheme="minorHAnsi"/>
          <w:sz w:val="24"/>
          <w:szCs w:val="24"/>
        </w:rPr>
        <w:t xml:space="preserve">if fuelled by, </w:t>
      </w:r>
      <w:r w:rsidR="005645F1" w:rsidRPr="009C7954">
        <w:rPr>
          <w:rFonts w:asciiTheme="minorHAnsi" w:hAnsiTheme="minorHAnsi"/>
          <w:sz w:val="24"/>
          <w:szCs w:val="24"/>
        </w:rPr>
        <w:t>as one interpreter suggested, a</w:t>
      </w:r>
      <w:r w:rsidR="00D71AC8" w:rsidRPr="009C7954">
        <w:rPr>
          <w:rFonts w:asciiTheme="minorHAnsi" w:hAnsiTheme="minorHAnsi"/>
          <w:sz w:val="24"/>
          <w:szCs w:val="24"/>
        </w:rPr>
        <w:t xml:space="preserve"> desire to “</w:t>
      </w:r>
      <w:r w:rsidR="00C754F0" w:rsidRPr="009C7954">
        <w:rPr>
          <w:rFonts w:asciiTheme="minorHAnsi" w:hAnsiTheme="minorHAnsi" w:cs="Verdana"/>
          <w:i/>
          <w:sz w:val="24"/>
          <w:szCs w:val="24"/>
          <w:lang w:val="en-US"/>
        </w:rPr>
        <w:t xml:space="preserve">reinforce credibility and to, if you like, underscore and </w:t>
      </w:r>
      <w:proofErr w:type="spellStart"/>
      <w:r w:rsidR="00C754F0" w:rsidRPr="009C7954">
        <w:rPr>
          <w:rFonts w:asciiTheme="minorHAnsi" w:hAnsiTheme="minorHAnsi" w:cs="Verdana"/>
          <w:i/>
          <w:sz w:val="24"/>
          <w:szCs w:val="24"/>
          <w:lang w:val="en-US"/>
        </w:rPr>
        <w:t>emphasise</w:t>
      </w:r>
      <w:proofErr w:type="spellEnd"/>
      <w:r w:rsidR="00C754F0" w:rsidRPr="009C7954">
        <w:rPr>
          <w:rFonts w:asciiTheme="minorHAnsi" w:hAnsiTheme="minorHAnsi" w:cs="Verdana"/>
          <w:i/>
          <w:sz w:val="24"/>
          <w:szCs w:val="24"/>
          <w:lang w:val="en-US"/>
        </w:rPr>
        <w:t>, ‘This is a misfortune that I find difficult to bear’</w:t>
      </w:r>
      <w:r w:rsidR="00D71AC8" w:rsidRPr="009C7954">
        <w:rPr>
          <w:rFonts w:asciiTheme="minorHAnsi" w:hAnsiTheme="minorHAnsi" w:cs="Verdana"/>
          <w:sz w:val="24"/>
          <w:szCs w:val="24"/>
          <w:lang w:val="en-US"/>
        </w:rPr>
        <w:t xml:space="preserve">”. </w:t>
      </w:r>
      <w:r w:rsidRPr="009C7954">
        <w:rPr>
          <w:rFonts w:asciiTheme="minorHAnsi" w:hAnsiTheme="minorHAnsi" w:cs="Verdana"/>
          <w:sz w:val="24"/>
          <w:szCs w:val="24"/>
          <w:lang w:val="en-US"/>
        </w:rPr>
        <w:t>Others acknowledged that al</w:t>
      </w:r>
      <w:r w:rsidR="00E25F9F" w:rsidRPr="009C7954">
        <w:rPr>
          <w:rFonts w:asciiTheme="minorHAnsi" w:hAnsiTheme="minorHAnsi"/>
          <w:sz w:val="24"/>
          <w:szCs w:val="24"/>
        </w:rPr>
        <w:t xml:space="preserve">though </w:t>
      </w:r>
      <w:r w:rsidRPr="009C7954">
        <w:rPr>
          <w:rFonts w:asciiTheme="minorHAnsi" w:hAnsiTheme="minorHAnsi"/>
          <w:sz w:val="24"/>
          <w:szCs w:val="24"/>
        </w:rPr>
        <w:t xml:space="preserve">some decision-makers </w:t>
      </w:r>
      <w:r w:rsidR="00E25F9F" w:rsidRPr="009C7954">
        <w:rPr>
          <w:rFonts w:asciiTheme="minorHAnsi" w:hAnsiTheme="minorHAnsi"/>
          <w:sz w:val="24"/>
          <w:szCs w:val="24"/>
        </w:rPr>
        <w:t xml:space="preserve">may rely upon it, </w:t>
      </w:r>
      <w:r w:rsidRPr="009C7954">
        <w:rPr>
          <w:rFonts w:asciiTheme="minorHAnsi" w:hAnsiTheme="minorHAnsi"/>
          <w:sz w:val="24"/>
          <w:szCs w:val="24"/>
        </w:rPr>
        <w:t>demeanour</w:t>
      </w:r>
      <w:r w:rsidR="00E25F9F" w:rsidRPr="009C7954">
        <w:rPr>
          <w:rFonts w:asciiTheme="minorHAnsi" w:hAnsiTheme="minorHAnsi"/>
          <w:sz w:val="24"/>
          <w:szCs w:val="24"/>
        </w:rPr>
        <w:t xml:space="preserve"> is </w:t>
      </w:r>
      <w:r w:rsidR="00E25F9F" w:rsidRPr="009C7954">
        <w:rPr>
          <w:rFonts w:asciiTheme="minorHAnsi" w:hAnsiTheme="minorHAnsi"/>
          <w:sz w:val="24"/>
          <w:szCs w:val="24"/>
        </w:rPr>
        <w:lastRenderedPageBreak/>
        <w:t>a duplicitous measure of truthfulness</w:t>
      </w:r>
      <w:r w:rsidR="00243811" w:rsidRPr="009C7954">
        <w:rPr>
          <w:rFonts w:asciiTheme="minorHAnsi" w:hAnsiTheme="minorHAnsi"/>
          <w:sz w:val="24"/>
          <w:szCs w:val="24"/>
        </w:rPr>
        <w:t xml:space="preserve"> and can only be</w:t>
      </w:r>
      <w:r w:rsidR="00B20464" w:rsidRPr="009C7954">
        <w:rPr>
          <w:rFonts w:asciiTheme="minorHAnsi" w:hAnsiTheme="minorHAnsi"/>
          <w:sz w:val="24"/>
          <w:szCs w:val="24"/>
        </w:rPr>
        <w:t>,</w:t>
      </w:r>
      <w:r w:rsidR="00243811" w:rsidRPr="009C7954">
        <w:rPr>
          <w:rFonts w:asciiTheme="minorHAnsi" w:hAnsiTheme="minorHAnsi"/>
          <w:sz w:val="24"/>
          <w:szCs w:val="24"/>
        </w:rPr>
        <w:t xml:space="preserve"> at the very most</w:t>
      </w:r>
      <w:r w:rsidR="00B20464" w:rsidRPr="009C7954">
        <w:rPr>
          <w:rFonts w:asciiTheme="minorHAnsi" w:hAnsiTheme="minorHAnsi"/>
          <w:sz w:val="24"/>
          <w:szCs w:val="24"/>
        </w:rPr>
        <w:t>,</w:t>
      </w:r>
      <w:r w:rsidR="00243811" w:rsidRPr="009C7954">
        <w:rPr>
          <w:rFonts w:asciiTheme="minorHAnsi" w:hAnsiTheme="minorHAnsi"/>
          <w:sz w:val="24"/>
          <w:szCs w:val="24"/>
        </w:rPr>
        <w:t xml:space="preserve"> one aspect of what Morrison et al have called a </w:t>
      </w:r>
      <w:r w:rsidR="005D1EE2">
        <w:rPr>
          <w:rFonts w:asciiTheme="minorHAnsi" w:hAnsiTheme="minorHAnsi"/>
          <w:sz w:val="24"/>
          <w:szCs w:val="24"/>
        </w:rPr>
        <w:t>“</w:t>
      </w:r>
      <w:r w:rsidR="00243811" w:rsidRPr="009C7954">
        <w:rPr>
          <w:rFonts w:asciiTheme="minorHAnsi" w:hAnsiTheme="minorHAnsi"/>
          <w:sz w:val="24"/>
          <w:szCs w:val="24"/>
        </w:rPr>
        <w:t>panorama of communication</w:t>
      </w:r>
      <w:r w:rsidR="005D1EE2">
        <w:rPr>
          <w:rFonts w:asciiTheme="minorHAnsi" w:hAnsiTheme="minorHAnsi"/>
          <w:sz w:val="24"/>
          <w:szCs w:val="24"/>
        </w:rPr>
        <w:t>”</w:t>
      </w:r>
      <w:r w:rsidR="00243811" w:rsidRPr="009C7954">
        <w:rPr>
          <w:rFonts w:asciiTheme="minorHAnsi" w:hAnsiTheme="minorHAnsi"/>
          <w:sz w:val="24"/>
          <w:szCs w:val="24"/>
        </w:rPr>
        <w:t xml:space="preserve"> (2007: 190)</w:t>
      </w:r>
      <w:r w:rsidRPr="009C7954">
        <w:rPr>
          <w:rFonts w:asciiTheme="minorHAnsi" w:hAnsiTheme="minorHAnsi"/>
          <w:sz w:val="24"/>
          <w:szCs w:val="24"/>
        </w:rPr>
        <w:t xml:space="preserve">; </w:t>
      </w:r>
      <w:r w:rsidR="00C754F0" w:rsidRPr="009C7954">
        <w:rPr>
          <w:rFonts w:asciiTheme="minorHAnsi" w:hAnsiTheme="minorHAnsi"/>
          <w:sz w:val="24"/>
          <w:szCs w:val="24"/>
        </w:rPr>
        <w:t>s</w:t>
      </w:r>
      <w:r w:rsidR="005009A0" w:rsidRPr="009C7954">
        <w:rPr>
          <w:rFonts w:asciiTheme="minorHAnsi" w:hAnsiTheme="minorHAnsi"/>
          <w:sz w:val="24"/>
          <w:szCs w:val="24"/>
        </w:rPr>
        <w:t xml:space="preserve">uch </w:t>
      </w:r>
      <w:r w:rsidR="00243811" w:rsidRPr="009C7954">
        <w:rPr>
          <w:rFonts w:asciiTheme="minorHAnsi" w:hAnsiTheme="minorHAnsi"/>
          <w:sz w:val="24"/>
          <w:szCs w:val="24"/>
        </w:rPr>
        <w:t xml:space="preserve">respondents </w:t>
      </w:r>
      <w:r w:rsidR="003F77BF" w:rsidRPr="009C7954">
        <w:rPr>
          <w:rFonts w:asciiTheme="minorHAnsi" w:hAnsiTheme="minorHAnsi"/>
          <w:sz w:val="24"/>
          <w:szCs w:val="24"/>
        </w:rPr>
        <w:t>maintained that they would never “</w:t>
      </w:r>
      <w:r w:rsidR="003F77BF" w:rsidRPr="009C7954">
        <w:rPr>
          <w:rFonts w:asciiTheme="minorHAnsi" w:hAnsiTheme="minorHAnsi"/>
          <w:i/>
          <w:sz w:val="24"/>
          <w:szCs w:val="24"/>
        </w:rPr>
        <w:t>make a credibility finding on whether somebody cried or didn’t cry or looked upset or appeared upset”</w:t>
      </w:r>
      <w:r w:rsidR="003F77BF" w:rsidRPr="009C7954">
        <w:rPr>
          <w:rFonts w:asciiTheme="minorHAnsi" w:hAnsiTheme="minorHAnsi"/>
          <w:sz w:val="24"/>
          <w:szCs w:val="24"/>
        </w:rPr>
        <w:t xml:space="preserve"> </w:t>
      </w:r>
      <w:r w:rsidR="005009A0" w:rsidRPr="009C7954">
        <w:rPr>
          <w:rFonts w:asciiTheme="minorHAnsi" w:hAnsiTheme="minorHAnsi"/>
          <w:sz w:val="24"/>
          <w:szCs w:val="24"/>
        </w:rPr>
        <w:t>(UKBA Case Owner)</w:t>
      </w:r>
      <w:r w:rsidR="003F77BF" w:rsidRPr="009C7954">
        <w:rPr>
          <w:rFonts w:asciiTheme="minorHAnsi" w:hAnsiTheme="minorHAnsi"/>
          <w:sz w:val="24"/>
          <w:szCs w:val="24"/>
        </w:rPr>
        <w:t xml:space="preserve"> </w:t>
      </w:r>
      <w:r w:rsidR="005009A0" w:rsidRPr="009C7954">
        <w:rPr>
          <w:rFonts w:asciiTheme="minorHAnsi" w:hAnsiTheme="minorHAnsi"/>
          <w:sz w:val="24"/>
          <w:szCs w:val="24"/>
        </w:rPr>
        <w:t>and</w:t>
      </w:r>
      <w:r w:rsidR="003F77BF" w:rsidRPr="009C7954">
        <w:rPr>
          <w:rFonts w:asciiTheme="minorHAnsi" w:hAnsiTheme="minorHAnsi"/>
          <w:sz w:val="24"/>
          <w:szCs w:val="24"/>
        </w:rPr>
        <w:t xml:space="preserve"> acknowledged that </w:t>
      </w:r>
      <w:r w:rsidR="005009A0" w:rsidRPr="009C7954">
        <w:rPr>
          <w:rFonts w:asciiTheme="minorHAnsi" w:hAnsiTheme="minorHAnsi"/>
          <w:sz w:val="24"/>
          <w:szCs w:val="24"/>
        </w:rPr>
        <w:t xml:space="preserve">applicants’ emotional </w:t>
      </w:r>
      <w:r w:rsidR="003F77BF" w:rsidRPr="009C7954">
        <w:rPr>
          <w:rFonts w:asciiTheme="minorHAnsi" w:hAnsiTheme="minorHAnsi"/>
          <w:sz w:val="24"/>
          <w:szCs w:val="24"/>
        </w:rPr>
        <w:t>reactions will be “</w:t>
      </w:r>
      <w:r w:rsidR="003F77BF" w:rsidRPr="009C7954">
        <w:rPr>
          <w:rFonts w:asciiTheme="minorHAnsi" w:hAnsiTheme="minorHAnsi"/>
          <w:i/>
          <w:sz w:val="24"/>
          <w:szCs w:val="24"/>
        </w:rPr>
        <w:t>time-specific and country specific and culture specific</w:t>
      </w:r>
      <w:r w:rsidR="003F77BF" w:rsidRPr="009C7954">
        <w:rPr>
          <w:rFonts w:asciiTheme="minorHAnsi" w:hAnsiTheme="minorHAnsi"/>
          <w:sz w:val="24"/>
          <w:szCs w:val="24"/>
        </w:rPr>
        <w:t>” (Immigration J</w:t>
      </w:r>
      <w:r w:rsidR="00806BF4">
        <w:rPr>
          <w:rFonts w:asciiTheme="minorHAnsi" w:hAnsiTheme="minorHAnsi"/>
          <w:sz w:val="24"/>
          <w:szCs w:val="24"/>
        </w:rPr>
        <w:t xml:space="preserve">udge) (see also </w:t>
      </w:r>
      <w:proofErr w:type="spellStart"/>
      <w:r w:rsidR="00806BF4">
        <w:rPr>
          <w:rFonts w:asciiTheme="minorHAnsi" w:hAnsiTheme="minorHAnsi"/>
          <w:sz w:val="24"/>
          <w:szCs w:val="24"/>
        </w:rPr>
        <w:t>Jubany</w:t>
      </w:r>
      <w:proofErr w:type="spellEnd"/>
      <w:r w:rsidR="00806BF4">
        <w:rPr>
          <w:rFonts w:asciiTheme="minorHAnsi" w:hAnsiTheme="minorHAnsi"/>
          <w:sz w:val="24"/>
          <w:szCs w:val="24"/>
        </w:rPr>
        <w:t xml:space="preserve"> 2011: </w:t>
      </w:r>
      <w:r w:rsidR="003F77BF" w:rsidRPr="009C7954">
        <w:rPr>
          <w:rFonts w:asciiTheme="minorHAnsi" w:hAnsiTheme="minorHAnsi"/>
          <w:sz w:val="24"/>
          <w:szCs w:val="24"/>
        </w:rPr>
        <w:t xml:space="preserve">85-6). </w:t>
      </w:r>
      <w:r w:rsidR="005009A0" w:rsidRPr="009C7954">
        <w:rPr>
          <w:rFonts w:asciiTheme="minorHAnsi" w:hAnsiTheme="minorHAnsi"/>
          <w:sz w:val="24"/>
          <w:szCs w:val="24"/>
        </w:rPr>
        <w:t xml:space="preserve">Likewise, recognising that distress could equally be a sign of veracity or mendacity and that – as </w:t>
      </w:r>
      <w:r w:rsidR="003F77BF" w:rsidRPr="009C7954">
        <w:rPr>
          <w:rFonts w:asciiTheme="minorHAnsi" w:hAnsiTheme="minorHAnsi"/>
          <w:sz w:val="24"/>
          <w:szCs w:val="24"/>
        </w:rPr>
        <w:t>Morris</w:t>
      </w:r>
      <w:r w:rsidR="00806BF4">
        <w:rPr>
          <w:rFonts w:asciiTheme="minorHAnsi" w:hAnsiTheme="minorHAnsi"/>
          <w:sz w:val="24"/>
          <w:szCs w:val="24"/>
        </w:rPr>
        <w:t xml:space="preserve">on et al have suggested (2007: </w:t>
      </w:r>
      <w:r w:rsidR="003F77BF" w:rsidRPr="009C7954">
        <w:rPr>
          <w:rFonts w:asciiTheme="minorHAnsi" w:hAnsiTheme="minorHAnsi"/>
          <w:sz w:val="24"/>
          <w:szCs w:val="24"/>
        </w:rPr>
        <w:t>175)  “</w:t>
      </w:r>
      <w:r w:rsidR="005009A0" w:rsidRPr="009C7954">
        <w:rPr>
          <w:rFonts w:asciiTheme="minorHAnsi" w:hAnsiTheme="minorHAnsi"/>
          <w:sz w:val="24"/>
          <w:szCs w:val="24"/>
        </w:rPr>
        <w:t>t</w:t>
      </w:r>
      <w:r w:rsidR="003F77BF" w:rsidRPr="009C7954">
        <w:rPr>
          <w:rFonts w:asciiTheme="minorHAnsi" w:hAnsiTheme="minorHAnsi"/>
          <w:sz w:val="24"/>
          <w:szCs w:val="24"/>
        </w:rPr>
        <w:t>he fear of being disbelieved looks the same as the fear of being caught”</w:t>
      </w:r>
      <w:r w:rsidR="005009A0" w:rsidRPr="009C7954">
        <w:rPr>
          <w:rFonts w:asciiTheme="minorHAnsi" w:hAnsiTheme="minorHAnsi"/>
          <w:sz w:val="24"/>
          <w:szCs w:val="24"/>
        </w:rPr>
        <w:t xml:space="preserve"> </w:t>
      </w:r>
      <w:r w:rsidR="00064638" w:rsidRPr="009C7954">
        <w:rPr>
          <w:rFonts w:asciiTheme="minorHAnsi" w:hAnsiTheme="minorHAnsi"/>
          <w:sz w:val="24"/>
          <w:szCs w:val="24"/>
        </w:rPr>
        <w:t>–</w:t>
      </w:r>
      <w:r w:rsidR="003F77BF" w:rsidRPr="009C7954">
        <w:rPr>
          <w:rFonts w:asciiTheme="minorHAnsi" w:hAnsiTheme="minorHAnsi"/>
          <w:sz w:val="24"/>
          <w:szCs w:val="24"/>
        </w:rPr>
        <w:t xml:space="preserve"> </w:t>
      </w:r>
      <w:r w:rsidR="00064638" w:rsidRPr="009C7954">
        <w:rPr>
          <w:rFonts w:asciiTheme="minorHAnsi" w:hAnsiTheme="minorHAnsi"/>
          <w:sz w:val="24"/>
          <w:szCs w:val="24"/>
        </w:rPr>
        <w:t>one CO</w:t>
      </w:r>
      <w:r w:rsidR="00F21A2F" w:rsidRPr="009C7954">
        <w:rPr>
          <w:rFonts w:asciiTheme="minorHAnsi" w:hAnsiTheme="minorHAnsi"/>
          <w:sz w:val="24"/>
          <w:szCs w:val="24"/>
        </w:rPr>
        <w:t xml:space="preserve"> </w:t>
      </w:r>
      <w:r w:rsidR="005009A0" w:rsidRPr="009C7954">
        <w:rPr>
          <w:rFonts w:asciiTheme="minorHAnsi" w:hAnsiTheme="minorHAnsi"/>
          <w:sz w:val="24"/>
          <w:szCs w:val="24"/>
        </w:rPr>
        <w:t>observed</w:t>
      </w:r>
      <w:r w:rsidR="00F21A2F" w:rsidRPr="009C7954">
        <w:rPr>
          <w:rFonts w:asciiTheme="minorHAnsi" w:hAnsiTheme="minorHAnsi"/>
          <w:sz w:val="24"/>
          <w:szCs w:val="24"/>
        </w:rPr>
        <w:t xml:space="preserve">:  </w:t>
      </w:r>
    </w:p>
    <w:p w:rsidR="00F21A2F" w:rsidRDefault="00F21A2F" w:rsidP="005D1E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jc w:val="both"/>
        <w:rPr>
          <w:rFonts w:asciiTheme="minorHAnsi" w:hAnsiTheme="minorHAnsi"/>
          <w:i/>
          <w:sz w:val="24"/>
          <w:szCs w:val="24"/>
        </w:rPr>
      </w:pPr>
      <w:r w:rsidRPr="009C7954">
        <w:rPr>
          <w:rFonts w:asciiTheme="minorHAnsi" w:hAnsiTheme="minorHAnsi"/>
          <w:i/>
          <w:sz w:val="24"/>
          <w:szCs w:val="24"/>
        </w:rPr>
        <w:t>“All of a sudden you see their eyes filling up, or, you know, and you’re thinking okay so one of two things is happening, either they’re preparing to put on a show or they’re recounting something truly traumatic so you have to be prepared for either of those being, you know, the eventuality.”</w:t>
      </w:r>
    </w:p>
    <w:p w:rsidR="005D1EE2" w:rsidRPr="009C7954" w:rsidRDefault="005D1EE2" w:rsidP="005D1E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jc w:val="both"/>
        <w:rPr>
          <w:rFonts w:asciiTheme="minorHAnsi" w:hAnsiTheme="minorHAnsi"/>
          <w:i/>
          <w:sz w:val="24"/>
          <w:szCs w:val="24"/>
        </w:rPr>
      </w:pPr>
    </w:p>
    <w:p w:rsidR="00243811" w:rsidRPr="009C7954" w:rsidRDefault="00BF63A6" w:rsidP="005D1E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heme="minorHAnsi" w:hAnsiTheme="minorHAnsi"/>
          <w:sz w:val="24"/>
          <w:szCs w:val="24"/>
        </w:rPr>
      </w:pPr>
      <w:r w:rsidRPr="009C7954">
        <w:rPr>
          <w:rFonts w:asciiTheme="minorHAnsi" w:hAnsiTheme="minorHAnsi"/>
          <w:sz w:val="24"/>
          <w:szCs w:val="24"/>
        </w:rPr>
        <w:t>For many legal representatives seeking to present clients</w:t>
      </w:r>
      <w:r w:rsidR="00F938B4" w:rsidRPr="009C7954">
        <w:rPr>
          <w:rFonts w:asciiTheme="minorHAnsi" w:hAnsiTheme="minorHAnsi"/>
          <w:sz w:val="24"/>
          <w:szCs w:val="24"/>
        </w:rPr>
        <w:t>’</w:t>
      </w:r>
      <w:r w:rsidRPr="009C7954">
        <w:rPr>
          <w:rFonts w:asciiTheme="minorHAnsi" w:hAnsiTheme="minorHAnsi"/>
          <w:sz w:val="24"/>
          <w:szCs w:val="24"/>
        </w:rPr>
        <w:t xml:space="preserve"> cases in their best light, the ambiguity over how demeanour will be interpreted by decision-makers was a particular concern. Nonetheless, t</w:t>
      </w:r>
      <w:r w:rsidR="00243811" w:rsidRPr="009C7954">
        <w:rPr>
          <w:rFonts w:asciiTheme="minorHAnsi" w:hAnsiTheme="minorHAnsi"/>
          <w:sz w:val="24"/>
          <w:szCs w:val="24"/>
        </w:rPr>
        <w:t>his did</w:t>
      </w:r>
      <w:r w:rsidRPr="009C7954">
        <w:rPr>
          <w:rFonts w:asciiTheme="minorHAnsi" w:hAnsiTheme="minorHAnsi"/>
          <w:sz w:val="24"/>
          <w:szCs w:val="24"/>
        </w:rPr>
        <w:t xml:space="preserve"> not preclude</w:t>
      </w:r>
      <w:r w:rsidR="00243811" w:rsidRPr="009C7954">
        <w:rPr>
          <w:rFonts w:asciiTheme="minorHAnsi" w:hAnsiTheme="minorHAnsi"/>
          <w:sz w:val="24"/>
          <w:szCs w:val="24"/>
        </w:rPr>
        <w:t xml:space="preserve"> legal representatives from attempting to bolster the credibility of their clients by relying on such stereotypes – in one hearing</w:t>
      </w:r>
      <w:r w:rsidR="00064638" w:rsidRPr="009C7954">
        <w:rPr>
          <w:rFonts w:asciiTheme="minorHAnsi" w:hAnsiTheme="minorHAnsi"/>
          <w:sz w:val="24"/>
          <w:szCs w:val="24"/>
        </w:rPr>
        <w:t>,</w:t>
      </w:r>
      <w:r w:rsidR="00243811" w:rsidRPr="009C7954">
        <w:rPr>
          <w:rFonts w:asciiTheme="minorHAnsi" w:hAnsiTheme="minorHAnsi"/>
          <w:sz w:val="24"/>
          <w:szCs w:val="24"/>
        </w:rPr>
        <w:t xml:space="preserve"> we observed the legal representative stating that the appellant would have to have been an “</w:t>
      </w:r>
      <w:r w:rsidR="00C754F0" w:rsidRPr="009C7954">
        <w:rPr>
          <w:rFonts w:asciiTheme="minorHAnsi" w:hAnsiTheme="minorHAnsi"/>
          <w:i/>
          <w:sz w:val="24"/>
          <w:szCs w:val="24"/>
        </w:rPr>
        <w:t>Oscar winning actress to put on a show like that</w:t>
      </w:r>
      <w:r w:rsidR="00243811" w:rsidRPr="009C7954">
        <w:rPr>
          <w:rFonts w:asciiTheme="minorHAnsi" w:hAnsiTheme="minorHAnsi"/>
          <w:sz w:val="24"/>
          <w:szCs w:val="24"/>
        </w:rPr>
        <w:t xml:space="preserve">”. This may be a risky strategy. </w:t>
      </w:r>
      <w:r w:rsidR="001546BC" w:rsidRPr="009C7954">
        <w:rPr>
          <w:rFonts w:asciiTheme="minorHAnsi" w:hAnsiTheme="minorHAnsi"/>
          <w:sz w:val="24"/>
          <w:szCs w:val="24"/>
        </w:rPr>
        <w:t>Although several representatives reported to us that they tended to ask clients provocative questions where possible, including in the tribunal</w:t>
      </w:r>
      <w:r w:rsidR="00BF368D" w:rsidRPr="009C7954">
        <w:rPr>
          <w:rFonts w:asciiTheme="minorHAnsi" w:hAnsiTheme="minorHAnsi"/>
          <w:sz w:val="24"/>
          <w:szCs w:val="24"/>
        </w:rPr>
        <w:t xml:space="preserve"> hearing</w:t>
      </w:r>
      <w:r w:rsidR="001546BC" w:rsidRPr="009C7954">
        <w:rPr>
          <w:rFonts w:asciiTheme="minorHAnsi" w:hAnsiTheme="minorHAnsi"/>
          <w:sz w:val="24"/>
          <w:szCs w:val="24"/>
        </w:rPr>
        <w:t xml:space="preserve">, in order to evoke an emotional reaction in the presence of decision-makers, </w:t>
      </w:r>
      <w:r w:rsidR="00BF368D" w:rsidRPr="009C7954">
        <w:rPr>
          <w:rFonts w:asciiTheme="minorHAnsi" w:hAnsiTheme="minorHAnsi"/>
          <w:sz w:val="24"/>
          <w:szCs w:val="24"/>
        </w:rPr>
        <w:lastRenderedPageBreak/>
        <w:t>they also reported that the impact of this could not be taken for granted</w:t>
      </w:r>
      <w:r w:rsidR="00F938B4" w:rsidRPr="009C7954">
        <w:rPr>
          <w:rFonts w:asciiTheme="minorHAnsi" w:hAnsiTheme="minorHAnsi"/>
          <w:sz w:val="24"/>
          <w:szCs w:val="24"/>
        </w:rPr>
        <w:t>,</w:t>
      </w:r>
      <w:r w:rsidR="00BF368D" w:rsidRPr="009C7954">
        <w:rPr>
          <w:rFonts w:asciiTheme="minorHAnsi" w:hAnsiTheme="minorHAnsi"/>
          <w:sz w:val="24"/>
          <w:szCs w:val="24"/>
        </w:rPr>
        <w:t xml:space="preserve"> and </w:t>
      </w:r>
      <w:r w:rsidR="00F938B4" w:rsidRPr="009C7954">
        <w:rPr>
          <w:rFonts w:asciiTheme="minorHAnsi" w:hAnsiTheme="minorHAnsi"/>
          <w:sz w:val="24"/>
          <w:szCs w:val="24"/>
        </w:rPr>
        <w:t xml:space="preserve">that the use of such strategies </w:t>
      </w:r>
      <w:r w:rsidR="00BF368D" w:rsidRPr="009C7954">
        <w:rPr>
          <w:rFonts w:asciiTheme="minorHAnsi" w:hAnsiTheme="minorHAnsi"/>
          <w:sz w:val="24"/>
          <w:szCs w:val="24"/>
        </w:rPr>
        <w:t xml:space="preserve">never diminished the importance of presenting the rest of the case effectively. As one legal representative put it, </w:t>
      </w:r>
      <w:r w:rsidR="00F21A2F" w:rsidRPr="009C7954">
        <w:rPr>
          <w:rFonts w:asciiTheme="minorHAnsi" w:hAnsiTheme="minorHAnsi"/>
          <w:i/>
          <w:sz w:val="24"/>
          <w:szCs w:val="24"/>
        </w:rPr>
        <w:t>“</w:t>
      </w:r>
      <w:r w:rsidR="00BF368D" w:rsidRPr="009C7954">
        <w:rPr>
          <w:rFonts w:asciiTheme="minorHAnsi" w:hAnsiTheme="minorHAnsi"/>
          <w:i/>
          <w:sz w:val="24"/>
          <w:szCs w:val="24"/>
        </w:rPr>
        <w:t>y</w:t>
      </w:r>
      <w:r w:rsidR="00F21A2F" w:rsidRPr="009C7954">
        <w:rPr>
          <w:rFonts w:asciiTheme="minorHAnsi" w:hAnsiTheme="minorHAnsi"/>
          <w:i/>
          <w:sz w:val="24"/>
          <w:szCs w:val="24"/>
        </w:rPr>
        <w:t>ou can’t prepare a case knowing how people are going to react to that sort of reaction from a client, you just don’t know. You don’t know how an officer or a Judge is going to read it.”</w:t>
      </w:r>
      <w:r w:rsidR="00CE7818" w:rsidRPr="009C7954">
        <w:rPr>
          <w:rFonts w:asciiTheme="minorHAnsi" w:hAnsiTheme="minorHAnsi"/>
          <w:sz w:val="24"/>
          <w:szCs w:val="24"/>
        </w:rPr>
        <w:t xml:space="preserve"> </w:t>
      </w:r>
    </w:p>
    <w:p w:rsidR="00C453BF" w:rsidRPr="009C7954" w:rsidRDefault="00C453BF" w:rsidP="002C514A">
      <w:pPr>
        <w:spacing w:line="480" w:lineRule="auto"/>
        <w:jc w:val="both"/>
        <w:rPr>
          <w:rFonts w:asciiTheme="minorHAnsi" w:hAnsiTheme="minorHAnsi"/>
          <w:sz w:val="24"/>
          <w:szCs w:val="24"/>
        </w:rPr>
      </w:pPr>
    </w:p>
    <w:p w:rsidR="00E25F9F" w:rsidRPr="009C7954" w:rsidRDefault="00064638" w:rsidP="002C514A">
      <w:pPr>
        <w:spacing w:line="480" w:lineRule="auto"/>
        <w:jc w:val="both"/>
        <w:rPr>
          <w:rFonts w:asciiTheme="minorHAnsi" w:hAnsiTheme="minorHAnsi"/>
          <w:sz w:val="24"/>
          <w:szCs w:val="24"/>
        </w:rPr>
      </w:pPr>
      <w:r w:rsidRPr="009C7954">
        <w:rPr>
          <w:rFonts w:asciiTheme="minorHAnsi" w:hAnsiTheme="minorHAnsi"/>
          <w:sz w:val="24"/>
          <w:szCs w:val="24"/>
        </w:rPr>
        <w:t>To summarise the discussion in this section so far, then,</w:t>
      </w:r>
      <w:r w:rsidR="0003100A" w:rsidRPr="009C7954">
        <w:rPr>
          <w:rFonts w:asciiTheme="minorHAnsi" w:hAnsiTheme="minorHAnsi"/>
          <w:sz w:val="24"/>
          <w:szCs w:val="24"/>
        </w:rPr>
        <w:t xml:space="preserve"> w</w:t>
      </w:r>
      <w:r w:rsidR="00E25F9F" w:rsidRPr="009C7954">
        <w:rPr>
          <w:rFonts w:asciiTheme="minorHAnsi" w:hAnsiTheme="minorHAnsi"/>
          <w:sz w:val="24"/>
          <w:szCs w:val="24"/>
        </w:rPr>
        <w:t xml:space="preserve">e have highlighted </w:t>
      </w:r>
      <w:r w:rsidR="0003100A" w:rsidRPr="009C7954">
        <w:rPr>
          <w:rFonts w:asciiTheme="minorHAnsi" w:hAnsiTheme="minorHAnsi"/>
          <w:sz w:val="24"/>
          <w:szCs w:val="24"/>
        </w:rPr>
        <w:t xml:space="preserve">the existence of </w:t>
      </w:r>
      <w:r w:rsidR="00E25F9F" w:rsidRPr="009C7954">
        <w:rPr>
          <w:rFonts w:asciiTheme="minorHAnsi" w:hAnsiTheme="minorHAnsi"/>
          <w:sz w:val="24"/>
          <w:szCs w:val="24"/>
        </w:rPr>
        <w:t>on</w:t>
      </w:r>
      <w:r w:rsidR="009C7954">
        <w:rPr>
          <w:rFonts w:asciiTheme="minorHAnsi" w:hAnsiTheme="minorHAnsi"/>
          <w:sz w:val="24"/>
          <w:szCs w:val="24"/>
        </w:rPr>
        <w:t>-</w:t>
      </w:r>
      <w:r w:rsidR="00E25F9F" w:rsidRPr="009C7954">
        <w:rPr>
          <w:rFonts w:asciiTheme="minorHAnsi" w:hAnsiTheme="minorHAnsi"/>
          <w:sz w:val="24"/>
          <w:szCs w:val="24"/>
        </w:rPr>
        <w:t>going reliance</w:t>
      </w:r>
      <w:r w:rsidR="002A2D82" w:rsidRPr="009C7954">
        <w:rPr>
          <w:rFonts w:asciiTheme="minorHAnsi" w:hAnsiTheme="minorHAnsi"/>
          <w:sz w:val="24"/>
          <w:szCs w:val="24"/>
        </w:rPr>
        <w:t>,</w:t>
      </w:r>
      <w:r w:rsidR="00E25F9F" w:rsidRPr="009C7954">
        <w:rPr>
          <w:rFonts w:asciiTheme="minorHAnsi" w:hAnsiTheme="minorHAnsi"/>
          <w:sz w:val="24"/>
          <w:szCs w:val="24"/>
        </w:rPr>
        <w:t xml:space="preserve"> amongst some asylum decision-makers</w:t>
      </w:r>
      <w:r w:rsidR="002A2D82" w:rsidRPr="009C7954">
        <w:rPr>
          <w:rFonts w:asciiTheme="minorHAnsi" w:hAnsiTheme="minorHAnsi"/>
          <w:sz w:val="24"/>
          <w:szCs w:val="24"/>
        </w:rPr>
        <w:t>,</w:t>
      </w:r>
      <w:r w:rsidR="00E25F9F" w:rsidRPr="009C7954">
        <w:rPr>
          <w:rFonts w:asciiTheme="minorHAnsi" w:hAnsiTheme="minorHAnsi"/>
          <w:sz w:val="24"/>
          <w:szCs w:val="24"/>
        </w:rPr>
        <w:t xml:space="preserve"> </w:t>
      </w:r>
      <w:r w:rsidR="002A2D82" w:rsidRPr="009C7954">
        <w:rPr>
          <w:rFonts w:asciiTheme="minorHAnsi" w:hAnsiTheme="minorHAnsi"/>
          <w:sz w:val="24"/>
          <w:szCs w:val="24"/>
        </w:rPr>
        <w:t xml:space="preserve">on </w:t>
      </w:r>
      <w:r w:rsidR="00E25F9F" w:rsidRPr="009C7954">
        <w:rPr>
          <w:rFonts w:asciiTheme="minorHAnsi" w:hAnsiTheme="minorHAnsi"/>
          <w:sz w:val="24"/>
          <w:szCs w:val="24"/>
        </w:rPr>
        <w:t>delay</w:t>
      </w:r>
      <w:r w:rsidR="002A2D82" w:rsidRPr="009C7954">
        <w:rPr>
          <w:rFonts w:asciiTheme="minorHAnsi" w:hAnsiTheme="minorHAnsi"/>
          <w:sz w:val="24"/>
          <w:szCs w:val="24"/>
        </w:rPr>
        <w:t>ed disclosure</w:t>
      </w:r>
      <w:r w:rsidR="00E25F9F" w:rsidRPr="009C7954">
        <w:rPr>
          <w:rFonts w:asciiTheme="minorHAnsi" w:hAnsiTheme="minorHAnsi"/>
          <w:sz w:val="24"/>
          <w:szCs w:val="24"/>
        </w:rPr>
        <w:t>, incons</w:t>
      </w:r>
      <w:r w:rsidR="00C453BF" w:rsidRPr="009C7954">
        <w:rPr>
          <w:rFonts w:asciiTheme="minorHAnsi" w:hAnsiTheme="minorHAnsi"/>
          <w:sz w:val="24"/>
          <w:szCs w:val="24"/>
        </w:rPr>
        <w:t>istency or</w:t>
      </w:r>
      <w:r w:rsidR="00E25F9F" w:rsidRPr="009C7954">
        <w:rPr>
          <w:rFonts w:asciiTheme="minorHAnsi" w:hAnsiTheme="minorHAnsi"/>
          <w:sz w:val="24"/>
          <w:szCs w:val="24"/>
        </w:rPr>
        <w:t xml:space="preserve"> (too) calm demeanour as markers that point compellingly in the direction of incredibility. There is a wealth of research question</w:t>
      </w:r>
      <w:r w:rsidR="003F77BF" w:rsidRPr="009C7954">
        <w:rPr>
          <w:rFonts w:asciiTheme="minorHAnsi" w:hAnsiTheme="minorHAnsi"/>
          <w:sz w:val="24"/>
          <w:szCs w:val="24"/>
        </w:rPr>
        <w:t>ing</w:t>
      </w:r>
      <w:r w:rsidR="00E25F9F" w:rsidRPr="009C7954">
        <w:rPr>
          <w:rFonts w:asciiTheme="minorHAnsi" w:hAnsiTheme="minorHAnsi"/>
          <w:sz w:val="24"/>
          <w:szCs w:val="24"/>
        </w:rPr>
        <w:t xml:space="preserve"> the relevance that can be attributed to each of these factors, and there are official dictates </w:t>
      </w:r>
      <w:r w:rsidR="00F938B4" w:rsidRPr="009C7954">
        <w:rPr>
          <w:rFonts w:asciiTheme="minorHAnsi" w:hAnsiTheme="minorHAnsi"/>
          <w:sz w:val="24"/>
          <w:szCs w:val="24"/>
        </w:rPr>
        <w:t xml:space="preserve">that </w:t>
      </w:r>
      <w:r w:rsidR="00E25F9F" w:rsidRPr="009C7954">
        <w:rPr>
          <w:rFonts w:asciiTheme="minorHAnsi" w:hAnsiTheme="minorHAnsi"/>
          <w:sz w:val="24"/>
          <w:szCs w:val="24"/>
        </w:rPr>
        <w:t>warn decision-makers against too heavy and uncritical reliance upon them</w:t>
      </w:r>
      <w:r w:rsidR="00C664E3" w:rsidRPr="009C7954">
        <w:rPr>
          <w:rFonts w:asciiTheme="minorHAnsi" w:hAnsiTheme="minorHAnsi"/>
          <w:sz w:val="24"/>
          <w:szCs w:val="24"/>
        </w:rPr>
        <w:t>; t</w:t>
      </w:r>
      <w:r w:rsidR="00297DF7" w:rsidRPr="009C7954">
        <w:rPr>
          <w:rFonts w:asciiTheme="minorHAnsi" w:hAnsiTheme="minorHAnsi"/>
          <w:sz w:val="24"/>
          <w:szCs w:val="24"/>
        </w:rPr>
        <w:t>h</w:t>
      </w:r>
      <w:r w:rsidR="00C664E3" w:rsidRPr="009C7954">
        <w:rPr>
          <w:rFonts w:asciiTheme="minorHAnsi" w:hAnsiTheme="minorHAnsi"/>
          <w:sz w:val="24"/>
          <w:szCs w:val="24"/>
        </w:rPr>
        <w:t xml:space="preserve">at these factors persist </w:t>
      </w:r>
      <w:r w:rsidR="00F64904" w:rsidRPr="009C7954">
        <w:rPr>
          <w:rFonts w:asciiTheme="minorHAnsi" w:hAnsiTheme="minorHAnsi"/>
          <w:sz w:val="24"/>
          <w:szCs w:val="24"/>
        </w:rPr>
        <w:t xml:space="preserve">so tenaciously </w:t>
      </w:r>
      <w:r w:rsidR="00C664E3" w:rsidRPr="009C7954">
        <w:rPr>
          <w:rFonts w:asciiTheme="minorHAnsi" w:hAnsiTheme="minorHAnsi"/>
          <w:sz w:val="24"/>
          <w:szCs w:val="24"/>
        </w:rPr>
        <w:t>nonetheless</w:t>
      </w:r>
      <w:r w:rsidR="00F64904" w:rsidRPr="009C7954">
        <w:rPr>
          <w:rFonts w:asciiTheme="minorHAnsi" w:hAnsiTheme="minorHAnsi"/>
          <w:sz w:val="24"/>
          <w:szCs w:val="24"/>
        </w:rPr>
        <w:t xml:space="preserve"> is</w:t>
      </w:r>
      <w:r w:rsidR="00C664E3" w:rsidRPr="009C7954">
        <w:rPr>
          <w:rFonts w:asciiTheme="minorHAnsi" w:hAnsiTheme="minorHAnsi"/>
          <w:sz w:val="24"/>
          <w:szCs w:val="24"/>
        </w:rPr>
        <w:t xml:space="preserve"> </w:t>
      </w:r>
      <w:r w:rsidR="00297DF7" w:rsidRPr="009C7954">
        <w:rPr>
          <w:rFonts w:asciiTheme="minorHAnsi" w:hAnsiTheme="minorHAnsi"/>
          <w:sz w:val="24"/>
          <w:szCs w:val="24"/>
        </w:rPr>
        <w:t xml:space="preserve">a source of concern where </w:t>
      </w:r>
      <w:r w:rsidR="004B6CF2" w:rsidRPr="009C7954">
        <w:rPr>
          <w:rFonts w:asciiTheme="minorHAnsi" w:hAnsiTheme="minorHAnsi"/>
          <w:sz w:val="24"/>
          <w:szCs w:val="24"/>
        </w:rPr>
        <w:t>their use</w:t>
      </w:r>
      <w:r w:rsidR="00297DF7" w:rsidRPr="009C7954">
        <w:rPr>
          <w:rFonts w:asciiTheme="minorHAnsi" w:hAnsiTheme="minorHAnsi"/>
          <w:sz w:val="24"/>
          <w:szCs w:val="24"/>
        </w:rPr>
        <w:t xml:space="preserve"> obviates the </w:t>
      </w:r>
      <w:r w:rsidR="00F64904" w:rsidRPr="009C7954">
        <w:rPr>
          <w:rFonts w:asciiTheme="minorHAnsi" w:hAnsiTheme="minorHAnsi"/>
          <w:sz w:val="24"/>
          <w:szCs w:val="24"/>
        </w:rPr>
        <w:t xml:space="preserve">possibility of </w:t>
      </w:r>
      <w:r w:rsidR="00297DF7" w:rsidRPr="009C7954">
        <w:rPr>
          <w:rFonts w:asciiTheme="minorHAnsi" w:hAnsiTheme="minorHAnsi"/>
          <w:sz w:val="24"/>
          <w:szCs w:val="24"/>
        </w:rPr>
        <w:t>a full and fair hearing</w:t>
      </w:r>
      <w:r w:rsidR="00F64904" w:rsidRPr="009C7954">
        <w:rPr>
          <w:rFonts w:asciiTheme="minorHAnsi" w:hAnsiTheme="minorHAnsi"/>
          <w:sz w:val="24"/>
          <w:szCs w:val="24"/>
        </w:rPr>
        <w:t xml:space="preserve">, but </w:t>
      </w:r>
      <w:r w:rsidR="00297DF7" w:rsidRPr="009C7954">
        <w:rPr>
          <w:rFonts w:asciiTheme="minorHAnsi" w:hAnsiTheme="minorHAnsi"/>
          <w:sz w:val="24"/>
          <w:szCs w:val="24"/>
        </w:rPr>
        <w:t xml:space="preserve">is perhaps not entirely surprising. </w:t>
      </w:r>
      <w:r w:rsidR="00C453BF" w:rsidRPr="009C7954">
        <w:rPr>
          <w:rFonts w:asciiTheme="minorHAnsi" w:hAnsiTheme="minorHAnsi"/>
          <w:sz w:val="24"/>
          <w:szCs w:val="24"/>
        </w:rPr>
        <w:t xml:space="preserve">Delay, inconsistency and an </w:t>
      </w:r>
      <w:r w:rsidR="00154A45" w:rsidRPr="009C7954">
        <w:rPr>
          <w:rFonts w:asciiTheme="minorHAnsi" w:hAnsiTheme="minorHAnsi"/>
          <w:sz w:val="24"/>
          <w:szCs w:val="24"/>
        </w:rPr>
        <w:t xml:space="preserve">‘inappropriate’ or </w:t>
      </w:r>
      <w:r w:rsidR="00C453BF" w:rsidRPr="009C7954">
        <w:rPr>
          <w:rFonts w:asciiTheme="minorHAnsi" w:hAnsiTheme="minorHAnsi"/>
          <w:sz w:val="24"/>
          <w:szCs w:val="24"/>
        </w:rPr>
        <w:t xml:space="preserve">‘unusual’ demeanour (however that may manifest itself) </w:t>
      </w:r>
      <w:r w:rsidR="00C453BF" w:rsidRPr="009C7954">
        <w:rPr>
          <w:rFonts w:asciiTheme="minorHAnsi" w:hAnsiTheme="minorHAnsi"/>
          <w:i/>
          <w:sz w:val="24"/>
          <w:szCs w:val="24"/>
        </w:rPr>
        <w:t xml:space="preserve">may </w:t>
      </w:r>
      <w:r w:rsidR="00C453BF" w:rsidRPr="009C7954">
        <w:rPr>
          <w:rFonts w:asciiTheme="minorHAnsi" w:hAnsiTheme="minorHAnsi"/>
          <w:sz w:val="24"/>
          <w:szCs w:val="24"/>
        </w:rPr>
        <w:t>indeed be markers of a fabricated account; and in a context in which</w:t>
      </w:r>
      <w:r w:rsidRPr="009C7954">
        <w:rPr>
          <w:rFonts w:asciiTheme="minorHAnsi" w:hAnsiTheme="minorHAnsi"/>
          <w:sz w:val="24"/>
          <w:szCs w:val="24"/>
        </w:rPr>
        <w:t>, as discussed above,</w:t>
      </w:r>
      <w:r w:rsidR="00C453BF" w:rsidRPr="009C7954">
        <w:rPr>
          <w:rFonts w:asciiTheme="minorHAnsi" w:hAnsiTheme="minorHAnsi"/>
          <w:sz w:val="24"/>
          <w:szCs w:val="24"/>
        </w:rPr>
        <w:t xml:space="preserve"> asylum decision-makers are faced with the daunting combination of a wide margin of discretion and a very limited prospect for receiving </w:t>
      </w:r>
      <w:r w:rsidR="00F64904" w:rsidRPr="009C7954">
        <w:rPr>
          <w:rFonts w:asciiTheme="minorHAnsi" w:hAnsiTheme="minorHAnsi"/>
          <w:sz w:val="24"/>
          <w:szCs w:val="24"/>
        </w:rPr>
        <w:t xml:space="preserve">convincingly </w:t>
      </w:r>
      <w:r w:rsidR="00C453BF" w:rsidRPr="009C7954">
        <w:rPr>
          <w:rFonts w:asciiTheme="minorHAnsi" w:hAnsiTheme="minorHAnsi"/>
          <w:sz w:val="24"/>
          <w:szCs w:val="24"/>
        </w:rPr>
        <w:t xml:space="preserve">corroborated accounts, the attraction that these markers hold in providing a shorthand for credibility is understandable. However, they </w:t>
      </w:r>
      <w:r w:rsidR="00C453BF" w:rsidRPr="009C7954">
        <w:rPr>
          <w:rFonts w:asciiTheme="minorHAnsi" w:hAnsiTheme="minorHAnsi"/>
          <w:i/>
          <w:sz w:val="24"/>
          <w:szCs w:val="24"/>
        </w:rPr>
        <w:t xml:space="preserve">may </w:t>
      </w:r>
      <w:r w:rsidR="00C453BF" w:rsidRPr="009C7954">
        <w:rPr>
          <w:rFonts w:asciiTheme="minorHAnsi" w:hAnsiTheme="minorHAnsi"/>
          <w:sz w:val="24"/>
          <w:szCs w:val="24"/>
        </w:rPr>
        <w:t>equally tell us nothing, or at least nothing reliable, about the veracity of an account</w:t>
      </w:r>
      <w:r w:rsidR="00B20464" w:rsidRPr="009C7954">
        <w:rPr>
          <w:rFonts w:asciiTheme="minorHAnsi" w:hAnsiTheme="minorHAnsi"/>
          <w:sz w:val="24"/>
          <w:szCs w:val="24"/>
        </w:rPr>
        <w:t>. T</w:t>
      </w:r>
      <w:r w:rsidR="00C453BF" w:rsidRPr="009C7954">
        <w:rPr>
          <w:rFonts w:asciiTheme="minorHAnsi" w:hAnsiTheme="minorHAnsi"/>
          <w:sz w:val="24"/>
          <w:szCs w:val="24"/>
        </w:rPr>
        <w:t>o that extent, they</w:t>
      </w:r>
      <w:r w:rsidRPr="009C7954">
        <w:rPr>
          <w:rFonts w:asciiTheme="minorHAnsi" w:hAnsiTheme="minorHAnsi"/>
          <w:sz w:val="24"/>
          <w:szCs w:val="24"/>
        </w:rPr>
        <w:t xml:space="preserve"> must</w:t>
      </w:r>
      <w:r w:rsidR="00C453BF" w:rsidRPr="009C7954">
        <w:rPr>
          <w:rFonts w:asciiTheme="minorHAnsi" w:hAnsiTheme="minorHAnsi"/>
          <w:sz w:val="24"/>
          <w:szCs w:val="24"/>
        </w:rPr>
        <w:t xml:space="preserve"> be treated with </w:t>
      </w:r>
      <w:r w:rsidR="00C453BF" w:rsidRPr="009C7954">
        <w:rPr>
          <w:rFonts w:asciiTheme="minorHAnsi" w:hAnsiTheme="minorHAnsi"/>
          <w:sz w:val="24"/>
          <w:szCs w:val="24"/>
        </w:rPr>
        <w:lastRenderedPageBreak/>
        <w:t>more caution than was apparent amongst</w:t>
      </w:r>
      <w:r w:rsidR="005645F1" w:rsidRPr="009C7954">
        <w:rPr>
          <w:rFonts w:asciiTheme="minorHAnsi" w:hAnsiTheme="minorHAnsi"/>
          <w:sz w:val="24"/>
          <w:szCs w:val="24"/>
        </w:rPr>
        <w:t xml:space="preserve"> many of</w:t>
      </w:r>
      <w:r w:rsidRPr="009C7954">
        <w:rPr>
          <w:rFonts w:asciiTheme="minorHAnsi" w:hAnsiTheme="minorHAnsi"/>
          <w:sz w:val="24"/>
          <w:szCs w:val="24"/>
        </w:rPr>
        <w:t xml:space="preserve"> the</w:t>
      </w:r>
      <w:r w:rsidR="00C453BF" w:rsidRPr="009C7954">
        <w:rPr>
          <w:rFonts w:asciiTheme="minorHAnsi" w:hAnsiTheme="minorHAnsi"/>
          <w:sz w:val="24"/>
          <w:szCs w:val="24"/>
        </w:rPr>
        <w:t xml:space="preserve"> respondents in our study who continued to </w:t>
      </w:r>
      <w:r w:rsidR="005645F1" w:rsidRPr="009C7954">
        <w:rPr>
          <w:rFonts w:asciiTheme="minorHAnsi" w:hAnsiTheme="minorHAnsi"/>
          <w:sz w:val="24"/>
          <w:szCs w:val="24"/>
        </w:rPr>
        <w:t>see</w:t>
      </w:r>
      <w:r w:rsidR="004B6CF2" w:rsidRPr="009C7954">
        <w:rPr>
          <w:rFonts w:asciiTheme="minorHAnsi" w:hAnsiTheme="minorHAnsi"/>
          <w:sz w:val="24"/>
          <w:szCs w:val="24"/>
        </w:rPr>
        <w:t xml:space="preserve"> </w:t>
      </w:r>
      <w:r w:rsidR="00C453BF" w:rsidRPr="009C7954">
        <w:rPr>
          <w:rFonts w:asciiTheme="minorHAnsi" w:hAnsiTheme="minorHAnsi"/>
          <w:sz w:val="24"/>
          <w:szCs w:val="24"/>
        </w:rPr>
        <w:t xml:space="preserve">these factors as </w:t>
      </w:r>
      <w:r w:rsidRPr="009C7954">
        <w:rPr>
          <w:rFonts w:asciiTheme="minorHAnsi" w:hAnsiTheme="minorHAnsi"/>
          <w:sz w:val="24"/>
          <w:szCs w:val="24"/>
        </w:rPr>
        <w:t xml:space="preserve">almost </w:t>
      </w:r>
      <w:r w:rsidR="00C453BF" w:rsidRPr="009C7954">
        <w:rPr>
          <w:rFonts w:asciiTheme="minorHAnsi" w:hAnsiTheme="minorHAnsi"/>
          <w:sz w:val="24"/>
          <w:szCs w:val="24"/>
        </w:rPr>
        <w:t xml:space="preserve">automatically undermining a claim. </w:t>
      </w:r>
      <w:r w:rsidR="00E25F9F" w:rsidRPr="009C7954">
        <w:rPr>
          <w:rFonts w:asciiTheme="minorHAnsi" w:hAnsiTheme="minorHAnsi"/>
          <w:sz w:val="24"/>
          <w:szCs w:val="24"/>
        </w:rPr>
        <w:t xml:space="preserve">  </w:t>
      </w:r>
    </w:p>
    <w:p w:rsidR="00387ED4" w:rsidRPr="009C7954" w:rsidRDefault="00387ED4" w:rsidP="002C514A">
      <w:pPr>
        <w:spacing w:line="480" w:lineRule="auto"/>
        <w:jc w:val="both"/>
        <w:rPr>
          <w:rFonts w:asciiTheme="minorHAnsi" w:hAnsiTheme="minorHAnsi"/>
          <w:sz w:val="24"/>
          <w:szCs w:val="24"/>
          <w:u w:val="single"/>
        </w:rPr>
      </w:pPr>
    </w:p>
    <w:p w:rsidR="00FF52D7" w:rsidRPr="009C7954" w:rsidRDefault="00427183" w:rsidP="006A5490">
      <w:pPr>
        <w:spacing w:line="480" w:lineRule="auto"/>
        <w:jc w:val="both"/>
        <w:outlineLvl w:val="0"/>
        <w:rPr>
          <w:rFonts w:asciiTheme="minorHAnsi" w:hAnsiTheme="minorHAnsi"/>
          <w:b/>
          <w:sz w:val="24"/>
          <w:szCs w:val="24"/>
          <w:u w:val="single"/>
        </w:rPr>
      </w:pPr>
      <w:r>
        <w:rPr>
          <w:rFonts w:asciiTheme="minorHAnsi" w:hAnsiTheme="minorHAnsi"/>
          <w:b/>
          <w:sz w:val="24"/>
          <w:szCs w:val="24"/>
          <w:u w:val="single"/>
        </w:rPr>
        <w:t>b</w:t>
      </w:r>
      <w:r w:rsidR="00CD05E7" w:rsidRPr="009C7954">
        <w:rPr>
          <w:rFonts w:asciiTheme="minorHAnsi" w:hAnsiTheme="minorHAnsi"/>
          <w:b/>
          <w:sz w:val="24"/>
          <w:szCs w:val="24"/>
          <w:u w:val="single"/>
        </w:rPr>
        <w:t>.</w:t>
      </w:r>
      <w:r w:rsidR="00A05151" w:rsidRPr="009C7954">
        <w:rPr>
          <w:rFonts w:asciiTheme="minorHAnsi" w:hAnsiTheme="minorHAnsi"/>
          <w:b/>
          <w:sz w:val="24"/>
          <w:szCs w:val="24"/>
          <w:u w:val="single"/>
        </w:rPr>
        <w:t xml:space="preserve"> </w:t>
      </w:r>
      <w:r w:rsidR="007C7D20" w:rsidRPr="009C7954">
        <w:rPr>
          <w:rFonts w:asciiTheme="minorHAnsi" w:hAnsiTheme="minorHAnsi"/>
          <w:b/>
          <w:sz w:val="24"/>
          <w:szCs w:val="24"/>
          <w:u w:val="single"/>
        </w:rPr>
        <w:t xml:space="preserve">External </w:t>
      </w:r>
      <w:r w:rsidR="00AF71F2" w:rsidRPr="009C7954">
        <w:rPr>
          <w:rFonts w:asciiTheme="minorHAnsi" w:hAnsiTheme="minorHAnsi"/>
          <w:b/>
          <w:sz w:val="24"/>
          <w:szCs w:val="24"/>
          <w:u w:val="single"/>
        </w:rPr>
        <w:t>C</w:t>
      </w:r>
      <w:r w:rsidR="007C7D20" w:rsidRPr="009C7954">
        <w:rPr>
          <w:rFonts w:asciiTheme="minorHAnsi" w:hAnsiTheme="minorHAnsi"/>
          <w:b/>
          <w:sz w:val="24"/>
          <w:szCs w:val="24"/>
          <w:u w:val="single"/>
        </w:rPr>
        <w:t xml:space="preserve">redibility and </w:t>
      </w:r>
      <w:r w:rsidR="00AF71F2" w:rsidRPr="009C7954">
        <w:rPr>
          <w:rFonts w:asciiTheme="minorHAnsi" w:hAnsiTheme="minorHAnsi"/>
          <w:b/>
          <w:sz w:val="24"/>
          <w:szCs w:val="24"/>
          <w:u w:val="single"/>
        </w:rPr>
        <w:t>O</w:t>
      </w:r>
      <w:r w:rsidR="007C7D20" w:rsidRPr="009C7954">
        <w:rPr>
          <w:rFonts w:asciiTheme="minorHAnsi" w:hAnsiTheme="minorHAnsi"/>
          <w:b/>
          <w:sz w:val="24"/>
          <w:szCs w:val="24"/>
          <w:u w:val="single"/>
        </w:rPr>
        <w:t xml:space="preserve">bjective </w:t>
      </w:r>
      <w:r w:rsidR="00AF71F2" w:rsidRPr="009C7954">
        <w:rPr>
          <w:rFonts w:asciiTheme="minorHAnsi" w:hAnsiTheme="minorHAnsi"/>
          <w:b/>
          <w:sz w:val="24"/>
          <w:szCs w:val="24"/>
          <w:u w:val="single"/>
        </w:rPr>
        <w:t>E</w:t>
      </w:r>
      <w:r w:rsidR="007C7D20" w:rsidRPr="009C7954">
        <w:rPr>
          <w:rFonts w:asciiTheme="minorHAnsi" w:hAnsiTheme="minorHAnsi"/>
          <w:b/>
          <w:sz w:val="24"/>
          <w:szCs w:val="24"/>
          <w:u w:val="single"/>
        </w:rPr>
        <w:t>vidence</w:t>
      </w:r>
    </w:p>
    <w:p w:rsidR="002500D3" w:rsidRPr="009C7954" w:rsidRDefault="002500D3" w:rsidP="002C514A">
      <w:pPr>
        <w:spacing w:line="480" w:lineRule="auto"/>
        <w:jc w:val="both"/>
        <w:rPr>
          <w:rFonts w:asciiTheme="minorHAnsi" w:hAnsiTheme="minorHAnsi"/>
          <w:sz w:val="24"/>
          <w:szCs w:val="24"/>
        </w:rPr>
      </w:pPr>
    </w:p>
    <w:p w:rsidR="005649F5" w:rsidRPr="009C7954" w:rsidRDefault="005649F5" w:rsidP="002C514A">
      <w:pPr>
        <w:pStyle w:val="Default"/>
        <w:spacing w:line="480" w:lineRule="auto"/>
        <w:jc w:val="both"/>
        <w:rPr>
          <w:rFonts w:asciiTheme="minorHAnsi" w:hAnsiTheme="minorHAnsi" w:cs="OMMEPH+Arial,Bold"/>
          <w:color w:val="auto"/>
          <w:lang w:val="en-US" w:eastAsia="en-US"/>
        </w:rPr>
      </w:pPr>
      <w:r w:rsidRPr="009C7954">
        <w:rPr>
          <w:rFonts w:asciiTheme="minorHAnsi" w:hAnsiTheme="minorHAnsi"/>
          <w:color w:val="auto"/>
        </w:rPr>
        <w:t>The UNHCR states that</w:t>
      </w:r>
      <w:r w:rsidR="00021544" w:rsidRPr="009C7954">
        <w:rPr>
          <w:rFonts w:asciiTheme="minorHAnsi" w:hAnsiTheme="minorHAnsi"/>
          <w:color w:val="auto"/>
        </w:rPr>
        <w:t>,</w:t>
      </w:r>
      <w:r w:rsidRPr="009C7954">
        <w:rPr>
          <w:rFonts w:asciiTheme="minorHAnsi" w:hAnsiTheme="minorHAnsi"/>
          <w:color w:val="auto"/>
        </w:rPr>
        <w:t xml:space="preserve"> since</w:t>
      </w:r>
      <w:r w:rsidR="00634FD1" w:rsidRPr="009C7954">
        <w:rPr>
          <w:rFonts w:asciiTheme="minorHAnsi" w:hAnsiTheme="minorHAnsi"/>
          <w:color w:val="auto"/>
        </w:rPr>
        <w:t xml:space="preserve"> asylum</w:t>
      </w:r>
      <w:r w:rsidRPr="009C7954">
        <w:rPr>
          <w:rFonts w:asciiTheme="minorHAnsi" w:hAnsiTheme="minorHAnsi"/>
          <w:color w:val="auto"/>
        </w:rPr>
        <w:t xml:space="preserve"> decision-makers are evaluating a subjective fear of persecution</w:t>
      </w:r>
      <w:r w:rsidR="00021544" w:rsidRPr="009C7954">
        <w:rPr>
          <w:rFonts w:asciiTheme="minorHAnsi" w:hAnsiTheme="minorHAnsi"/>
          <w:color w:val="auto"/>
        </w:rPr>
        <w:t>,</w:t>
      </w:r>
      <w:r w:rsidRPr="009C7954">
        <w:rPr>
          <w:rFonts w:asciiTheme="minorHAnsi" w:hAnsiTheme="minorHAnsi"/>
          <w:color w:val="auto"/>
        </w:rPr>
        <w:t xml:space="preserve"> “</w:t>
      </w:r>
      <w:r w:rsidRPr="009C7954">
        <w:rPr>
          <w:rFonts w:asciiTheme="minorHAnsi" w:hAnsiTheme="minorHAnsi" w:cs="OMMEMC+Arial"/>
          <w:color w:val="auto"/>
        </w:rPr>
        <w:t>(d</w:t>
      </w:r>
      <w:proofErr w:type="gramStart"/>
      <w:r w:rsidRPr="009C7954">
        <w:rPr>
          <w:rFonts w:asciiTheme="minorHAnsi" w:hAnsiTheme="minorHAnsi" w:cs="OMMEMC+Arial"/>
          <w:color w:val="auto"/>
        </w:rPr>
        <w:t>)</w:t>
      </w:r>
      <w:proofErr w:type="spellStart"/>
      <w:r w:rsidRPr="009C7954">
        <w:rPr>
          <w:rFonts w:asciiTheme="minorHAnsi" w:hAnsiTheme="minorHAnsi" w:cs="OMMEMC+Arial"/>
          <w:color w:val="auto"/>
        </w:rPr>
        <w:t>etermination</w:t>
      </w:r>
      <w:proofErr w:type="spellEnd"/>
      <w:proofErr w:type="gramEnd"/>
      <w:r w:rsidRPr="009C7954">
        <w:rPr>
          <w:rFonts w:asciiTheme="minorHAnsi" w:hAnsiTheme="minorHAnsi" w:cs="OMMEMC+Arial"/>
          <w:color w:val="auto"/>
        </w:rPr>
        <w:t xml:space="preserve"> of refugee status will therefore primarily require an evaluation of the applicant's statements rather than a judgement on the situation prevailing in his country of origin” (</w:t>
      </w:r>
      <w:r w:rsidR="00DF046A">
        <w:rPr>
          <w:rFonts w:asciiTheme="minorHAnsi" w:hAnsiTheme="minorHAnsi" w:cs="OMMEMC+Arial"/>
          <w:color w:val="auto"/>
        </w:rPr>
        <w:t xml:space="preserve">UNHCR 1979: </w:t>
      </w:r>
      <w:r w:rsidR="00491F3F">
        <w:rPr>
          <w:rFonts w:asciiTheme="minorHAnsi" w:hAnsiTheme="minorHAnsi" w:cs="OMMEMC+Arial"/>
          <w:color w:val="auto"/>
        </w:rPr>
        <w:t>paragraph</w:t>
      </w:r>
      <w:r w:rsidRPr="009C7954">
        <w:rPr>
          <w:rFonts w:asciiTheme="minorHAnsi" w:hAnsiTheme="minorHAnsi" w:cs="OMMEMC+Arial"/>
          <w:color w:val="auto"/>
        </w:rPr>
        <w:t xml:space="preserve"> 37</w:t>
      </w:r>
      <w:r w:rsidRPr="009C7954">
        <w:rPr>
          <w:rFonts w:asciiTheme="minorHAnsi" w:hAnsiTheme="minorHAnsi" w:cs="OMMEPH+Arial,Bold"/>
          <w:bCs/>
          <w:color w:val="auto"/>
          <w:lang w:val="en-US"/>
        </w:rPr>
        <w:t xml:space="preserve">). </w:t>
      </w:r>
      <w:r w:rsidR="00634FD1" w:rsidRPr="009C7954">
        <w:rPr>
          <w:rFonts w:asciiTheme="minorHAnsi" w:hAnsiTheme="minorHAnsi" w:cs="OMMEPH+Arial,Bold"/>
          <w:bCs/>
          <w:color w:val="auto"/>
          <w:lang w:val="en-US"/>
        </w:rPr>
        <w:t>This, however, is not the end of the matter since th</w:t>
      </w:r>
      <w:r w:rsidR="00021544" w:rsidRPr="009C7954">
        <w:rPr>
          <w:rFonts w:asciiTheme="minorHAnsi" w:hAnsiTheme="minorHAnsi" w:cs="OMMEPH+Arial,Bold"/>
          <w:bCs/>
          <w:color w:val="auto"/>
          <w:lang w:val="en-US"/>
        </w:rPr>
        <w:t>e successful asylum applicant’s</w:t>
      </w:r>
      <w:r w:rsidR="00634FD1" w:rsidRPr="009C7954">
        <w:rPr>
          <w:rFonts w:asciiTheme="minorHAnsi" w:hAnsiTheme="minorHAnsi" w:cs="OMMEPH+Arial,Bold"/>
          <w:bCs/>
          <w:color w:val="auto"/>
          <w:lang w:val="en-US"/>
        </w:rPr>
        <w:t xml:space="preserve"> fear must be </w:t>
      </w:r>
      <w:r w:rsidRPr="009C7954">
        <w:rPr>
          <w:rFonts w:asciiTheme="minorHAnsi" w:hAnsiTheme="minorHAnsi" w:cs="OMMEPH+Arial,Bold"/>
          <w:bCs/>
          <w:color w:val="auto"/>
          <w:lang w:val="en-US"/>
        </w:rPr>
        <w:t>well</w:t>
      </w:r>
      <w:r w:rsidR="00634FD1" w:rsidRPr="009C7954">
        <w:rPr>
          <w:rFonts w:asciiTheme="minorHAnsi" w:hAnsiTheme="minorHAnsi" w:cs="OMMEPH+Arial,Bold"/>
          <w:bCs/>
          <w:color w:val="auto"/>
          <w:lang w:val="en-US"/>
        </w:rPr>
        <w:t>-</w:t>
      </w:r>
      <w:r w:rsidRPr="009C7954">
        <w:rPr>
          <w:rFonts w:asciiTheme="minorHAnsi" w:hAnsiTheme="minorHAnsi" w:cs="OMMEPH+Arial,Bold"/>
          <w:bCs/>
          <w:color w:val="auto"/>
          <w:lang w:val="en-US"/>
        </w:rPr>
        <w:t>founded, that is,</w:t>
      </w:r>
      <w:r w:rsidR="00634FD1" w:rsidRPr="009C7954">
        <w:rPr>
          <w:rFonts w:asciiTheme="minorHAnsi" w:hAnsiTheme="minorHAnsi" w:cs="OMMEPH+Arial,Bold"/>
          <w:bCs/>
          <w:color w:val="auto"/>
          <w:lang w:val="en-US"/>
        </w:rPr>
        <w:t xml:space="preserve"> it</w:t>
      </w:r>
      <w:r w:rsidRPr="009C7954">
        <w:rPr>
          <w:rFonts w:asciiTheme="minorHAnsi" w:hAnsiTheme="minorHAnsi" w:cs="OMMEPH+Arial,Bold"/>
          <w:bCs/>
          <w:color w:val="auto"/>
          <w:lang w:val="en-US"/>
        </w:rPr>
        <w:t xml:space="preserve"> “must be supported by an objective situation” (</w:t>
      </w:r>
      <w:r w:rsidR="00491F3F">
        <w:rPr>
          <w:rFonts w:asciiTheme="minorHAnsi" w:hAnsiTheme="minorHAnsi" w:cs="OMMEPH+Arial,Bold"/>
          <w:bCs/>
          <w:color w:val="auto"/>
          <w:lang w:val="en-US"/>
        </w:rPr>
        <w:t>paragraph</w:t>
      </w:r>
      <w:r w:rsidRPr="009C7954">
        <w:rPr>
          <w:rFonts w:asciiTheme="minorHAnsi" w:hAnsiTheme="minorHAnsi" w:cs="OMMEPH+Arial,Bold"/>
          <w:bCs/>
          <w:color w:val="auto"/>
          <w:lang w:val="en-US"/>
        </w:rPr>
        <w:t xml:space="preserve"> 38)</w:t>
      </w:r>
      <w:r w:rsidR="00021544" w:rsidRPr="009C7954">
        <w:rPr>
          <w:rFonts w:asciiTheme="minorHAnsi" w:hAnsiTheme="minorHAnsi" w:cs="OMMEPH+Arial,Bold"/>
          <w:bCs/>
          <w:color w:val="auto"/>
          <w:lang w:val="en-US"/>
        </w:rPr>
        <w:t>. I</w:t>
      </w:r>
      <w:r w:rsidR="00634FD1" w:rsidRPr="009C7954">
        <w:rPr>
          <w:rFonts w:asciiTheme="minorHAnsi" w:hAnsiTheme="minorHAnsi" w:cs="OMMEPH+Arial,Bold"/>
          <w:bCs/>
          <w:color w:val="auto"/>
          <w:lang w:val="en-US"/>
        </w:rPr>
        <w:t>t is in this</w:t>
      </w:r>
      <w:r w:rsidR="00021544" w:rsidRPr="009C7954">
        <w:rPr>
          <w:rFonts w:asciiTheme="minorHAnsi" w:hAnsiTheme="minorHAnsi" w:cs="OMMEPH+Arial,Bold"/>
          <w:bCs/>
          <w:color w:val="auto"/>
          <w:lang w:val="en-US"/>
        </w:rPr>
        <w:t xml:space="preserve"> latter</w:t>
      </w:r>
      <w:r w:rsidR="00634FD1" w:rsidRPr="009C7954">
        <w:rPr>
          <w:rFonts w:asciiTheme="minorHAnsi" w:hAnsiTheme="minorHAnsi" w:cs="OMMEPH+Arial,Bold"/>
          <w:bCs/>
          <w:color w:val="auto"/>
          <w:lang w:val="en-US"/>
        </w:rPr>
        <w:t xml:space="preserve"> regard that the external aspect of credibility</w:t>
      </w:r>
      <w:r w:rsidR="00BF1EB5">
        <w:rPr>
          <w:rFonts w:asciiTheme="minorHAnsi" w:hAnsiTheme="minorHAnsi" w:cs="OMMEPH+Arial,Bold"/>
          <w:bCs/>
          <w:color w:val="auto"/>
          <w:lang w:val="en-US"/>
        </w:rPr>
        <w:t>,</w:t>
      </w:r>
      <w:r w:rsidR="00021544" w:rsidRPr="009C7954">
        <w:rPr>
          <w:rFonts w:asciiTheme="minorHAnsi" w:hAnsiTheme="minorHAnsi" w:cs="OMMEPH+Arial,Bold"/>
          <w:bCs/>
          <w:color w:val="auto"/>
          <w:lang w:val="en-US"/>
        </w:rPr>
        <w:t xml:space="preserve"> outlined above</w:t>
      </w:r>
      <w:r w:rsidR="00BF1EB5">
        <w:rPr>
          <w:rFonts w:asciiTheme="minorHAnsi" w:hAnsiTheme="minorHAnsi" w:cs="OMMEPH+Arial,Bold"/>
          <w:bCs/>
          <w:color w:val="auto"/>
          <w:lang w:val="en-US"/>
        </w:rPr>
        <w:t>,</w:t>
      </w:r>
      <w:r w:rsidR="00634FD1" w:rsidRPr="009C7954">
        <w:rPr>
          <w:rFonts w:asciiTheme="minorHAnsi" w:hAnsiTheme="minorHAnsi" w:cs="OMMEPH+Arial,Bold"/>
          <w:bCs/>
          <w:color w:val="auto"/>
          <w:lang w:val="en-US"/>
        </w:rPr>
        <w:t xml:space="preserve"> comes into play</w:t>
      </w:r>
      <w:r w:rsidR="003411E1" w:rsidRPr="009C7954">
        <w:rPr>
          <w:rFonts w:asciiTheme="minorHAnsi" w:hAnsiTheme="minorHAnsi" w:cs="OMMEPH+Arial,Bold"/>
          <w:bCs/>
          <w:color w:val="auto"/>
          <w:lang w:val="en-US"/>
        </w:rPr>
        <w:t>, with the pursuit of</w:t>
      </w:r>
      <w:r w:rsidR="006637AF" w:rsidRPr="009C7954">
        <w:rPr>
          <w:rFonts w:asciiTheme="minorHAnsi" w:hAnsiTheme="minorHAnsi" w:cs="OMMEPH+Arial,Bold"/>
          <w:bCs/>
          <w:color w:val="auto"/>
          <w:lang w:val="en-US"/>
        </w:rPr>
        <w:t xml:space="preserve"> corroboration being a key objective. In this section, we focus on the</w:t>
      </w:r>
      <w:r w:rsidR="009E77A4" w:rsidRPr="009C7954">
        <w:rPr>
          <w:rFonts w:asciiTheme="minorHAnsi" w:hAnsiTheme="minorHAnsi" w:cs="OMMEPH+Arial,Bold"/>
          <w:bCs/>
          <w:color w:val="auto"/>
          <w:lang w:val="en-US"/>
        </w:rPr>
        <w:t xml:space="preserve"> two main kinds of supporting evidence</w:t>
      </w:r>
      <w:r w:rsidR="006637AF" w:rsidRPr="009C7954">
        <w:rPr>
          <w:rFonts w:asciiTheme="minorHAnsi" w:hAnsiTheme="minorHAnsi" w:cs="OMMEPH+Arial,Bold"/>
          <w:bCs/>
          <w:color w:val="auto"/>
          <w:lang w:val="en-US"/>
        </w:rPr>
        <w:t xml:space="preserve"> that are invoked in asylum cases </w:t>
      </w:r>
      <w:r w:rsidR="009E77A4" w:rsidRPr="009C7954">
        <w:rPr>
          <w:rFonts w:asciiTheme="minorHAnsi" w:hAnsiTheme="minorHAnsi" w:cs="OMMEPH+Arial,Bold"/>
          <w:bCs/>
          <w:color w:val="auto"/>
          <w:lang w:val="en-US"/>
        </w:rPr>
        <w:t>– medical or other expert reports, and Country of Origin Reports.</w:t>
      </w:r>
    </w:p>
    <w:p w:rsidR="005649F5" w:rsidRPr="009C7954" w:rsidRDefault="005649F5" w:rsidP="002C514A">
      <w:pPr>
        <w:spacing w:line="480" w:lineRule="auto"/>
        <w:jc w:val="both"/>
        <w:rPr>
          <w:rFonts w:asciiTheme="minorHAnsi" w:hAnsiTheme="minorHAnsi"/>
          <w:sz w:val="24"/>
          <w:szCs w:val="24"/>
        </w:rPr>
      </w:pPr>
    </w:p>
    <w:p w:rsidR="009E77A4" w:rsidRPr="009C7954" w:rsidRDefault="00427183" w:rsidP="006A549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jc w:val="both"/>
        <w:outlineLvl w:val="0"/>
        <w:rPr>
          <w:rFonts w:asciiTheme="minorHAnsi" w:hAnsiTheme="minorHAnsi"/>
          <w:sz w:val="24"/>
          <w:szCs w:val="24"/>
        </w:rPr>
      </w:pPr>
      <w:proofErr w:type="spellStart"/>
      <w:r>
        <w:rPr>
          <w:rFonts w:asciiTheme="minorHAnsi" w:hAnsiTheme="minorHAnsi"/>
          <w:sz w:val="24"/>
          <w:szCs w:val="24"/>
        </w:rPr>
        <w:t>i</w:t>
      </w:r>
      <w:proofErr w:type="spellEnd"/>
      <w:r w:rsidR="009E77A4" w:rsidRPr="009C7954">
        <w:rPr>
          <w:rFonts w:asciiTheme="minorHAnsi" w:hAnsiTheme="minorHAnsi"/>
          <w:sz w:val="24"/>
          <w:szCs w:val="24"/>
        </w:rPr>
        <w:t>. Expert Reports</w:t>
      </w:r>
    </w:p>
    <w:p w:rsidR="00E100D0" w:rsidRDefault="00B73A60" w:rsidP="002C514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jc w:val="both"/>
        <w:rPr>
          <w:rFonts w:asciiTheme="minorHAnsi" w:hAnsiTheme="minorHAnsi"/>
          <w:sz w:val="24"/>
          <w:szCs w:val="24"/>
        </w:rPr>
      </w:pPr>
      <w:r w:rsidRPr="009C7954">
        <w:rPr>
          <w:rFonts w:asciiTheme="minorHAnsi" w:hAnsiTheme="minorHAnsi"/>
          <w:sz w:val="24"/>
          <w:szCs w:val="24"/>
        </w:rPr>
        <w:t>Although it can be difficult to secure access to them</w:t>
      </w:r>
      <w:r w:rsidR="00795B81" w:rsidRPr="009C7954">
        <w:rPr>
          <w:rFonts w:asciiTheme="minorHAnsi" w:hAnsiTheme="minorHAnsi"/>
          <w:sz w:val="24"/>
          <w:szCs w:val="24"/>
        </w:rPr>
        <w:t xml:space="preserve"> given funding constraints and the tight timescales for case pre</w:t>
      </w:r>
      <w:r w:rsidR="00491F3F">
        <w:rPr>
          <w:rFonts w:asciiTheme="minorHAnsi" w:hAnsiTheme="minorHAnsi"/>
          <w:sz w:val="24"/>
          <w:szCs w:val="24"/>
        </w:rPr>
        <w:t>para</w:t>
      </w:r>
      <w:r w:rsidR="00795B81" w:rsidRPr="009C7954">
        <w:rPr>
          <w:rFonts w:asciiTheme="minorHAnsi" w:hAnsiTheme="minorHAnsi"/>
          <w:sz w:val="24"/>
          <w:szCs w:val="24"/>
        </w:rPr>
        <w:t>tion within the UK asylum system</w:t>
      </w:r>
      <w:r w:rsidR="008F791D" w:rsidRPr="009C7954">
        <w:rPr>
          <w:rFonts w:asciiTheme="minorHAnsi" w:hAnsiTheme="minorHAnsi"/>
          <w:sz w:val="24"/>
          <w:szCs w:val="24"/>
        </w:rPr>
        <w:t xml:space="preserve"> (Refugee Council, 2006)</w:t>
      </w:r>
      <w:r w:rsidR="00795B81" w:rsidRPr="009C7954">
        <w:rPr>
          <w:rFonts w:asciiTheme="minorHAnsi" w:hAnsiTheme="minorHAnsi"/>
          <w:sz w:val="24"/>
          <w:szCs w:val="24"/>
        </w:rPr>
        <w:t>,</w:t>
      </w:r>
      <w:r w:rsidRPr="009C7954">
        <w:rPr>
          <w:rFonts w:asciiTheme="minorHAnsi" w:hAnsiTheme="minorHAnsi"/>
          <w:sz w:val="24"/>
          <w:szCs w:val="24"/>
        </w:rPr>
        <w:t xml:space="preserve"> expert medical or psychological reports </w:t>
      </w:r>
      <w:r w:rsidR="00795B81" w:rsidRPr="009C7954">
        <w:rPr>
          <w:rFonts w:asciiTheme="minorHAnsi" w:hAnsiTheme="minorHAnsi"/>
          <w:sz w:val="24"/>
          <w:szCs w:val="24"/>
        </w:rPr>
        <w:t xml:space="preserve">may be </w:t>
      </w:r>
      <w:r w:rsidRPr="009C7954">
        <w:rPr>
          <w:rFonts w:asciiTheme="minorHAnsi" w:hAnsiTheme="minorHAnsi"/>
          <w:sz w:val="24"/>
          <w:szCs w:val="24"/>
        </w:rPr>
        <w:t xml:space="preserve">included in an asylum application, </w:t>
      </w:r>
      <w:r w:rsidR="00795B81" w:rsidRPr="009C7954">
        <w:rPr>
          <w:rFonts w:asciiTheme="minorHAnsi" w:hAnsiTheme="minorHAnsi"/>
          <w:sz w:val="24"/>
          <w:szCs w:val="24"/>
        </w:rPr>
        <w:t xml:space="preserve">either </w:t>
      </w:r>
      <w:r w:rsidRPr="009C7954">
        <w:rPr>
          <w:rFonts w:asciiTheme="minorHAnsi" w:hAnsiTheme="minorHAnsi"/>
          <w:sz w:val="24"/>
          <w:szCs w:val="24"/>
        </w:rPr>
        <w:t xml:space="preserve">to help </w:t>
      </w:r>
      <w:r w:rsidR="00795B81" w:rsidRPr="009C7954">
        <w:rPr>
          <w:rFonts w:asciiTheme="minorHAnsi" w:hAnsiTheme="minorHAnsi"/>
          <w:sz w:val="24"/>
          <w:szCs w:val="24"/>
        </w:rPr>
        <w:t>document past persecution,</w:t>
      </w:r>
      <w:r w:rsidRPr="009C7954">
        <w:rPr>
          <w:rFonts w:asciiTheme="minorHAnsi" w:hAnsiTheme="minorHAnsi"/>
          <w:sz w:val="24"/>
          <w:szCs w:val="24"/>
        </w:rPr>
        <w:t xml:space="preserve"> support concerns about the likely negative impact of a return to the country of origin, or explain why </w:t>
      </w:r>
      <w:r w:rsidRPr="009C7954">
        <w:rPr>
          <w:rFonts w:asciiTheme="minorHAnsi" w:hAnsiTheme="minorHAnsi"/>
          <w:sz w:val="24"/>
          <w:szCs w:val="24"/>
        </w:rPr>
        <w:lastRenderedPageBreak/>
        <w:t xml:space="preserve">an applicant has difficulty with giving coherent or consistent testimony. Several of our respondents intimated that in cases </w:t>
      </w:r>
      <w:r w:rsidR="00D452EF" w:rsidRPr="009C7954">
        <w:rPr>
          <w:rFonts w:asciiTheme="minorHAnsi" w:hAnsiTheme="minorHAnsi"/>
          <w:sz w:val="24"/>
          <w:szCs w:val="24"/>
        </w:rPr>
        <w:t>that</w:t>
      </w:r>
      <w:r w:rsidRPr="009C7954">
        <w:rPr>
          <w:rFonts w:asciiTheme="minorHAnsi" w:hAnsiTheme="minorHAnsi"/>
          <w:sz w:val="24"/>
          <w:szCs w:val="24"/>
        </w:rPr>
        <w:t xml:space="preserve"> involve an allegation of rape, </w:t>
      </w:r>
      <w:r w:rsidR="00D452EF" w:rsidRPr="009C7954">
        <w:rPr>
          <w:rFonts w:asciiTheme="minorHAnsi" w:hAnsiTheme="minorHAnsi"/>
          <w:sz w:val="24"/>
          <w:szCs w:val="24"/>
        </w:rPr>
        <w:t xml:space="preserve">which by their nature are </w:t>
      </w:r>
      <w:r w:rsidR="002A2D82" w:rsidRPr="009C7954">
        <w:rPr>
          <w:rFonts w:asciiTheme="minorHAnsi" w:hAnsiTheme="minorHAnsi"/>
          <w:sz w:val="24"/>
          <w:szCs w:val="24"/>
        </w:rPr>
        <w:t xml:space="preserve">often based only on the testimony of the applicant, </w:t>
      </w:r>
      <w:r w:rsidRPr="009C7954">
        <w:rPr>
          <w:rFonts w:asciiTheme="minorHAnsi" w:hAnsiTheme="minorHAnsi"/>
          <w:sz w:val="24"/>
          <w:szCs w:val="24"/>
        </w:rPr>
        <w:t>securing this type of expert corroboration can be particularly important</w:t>
      </w:r>
      <w:r w:rsidR="00310BF3">
        <w:rPr>
          <w:rFonts w:asciiTheme="minorHAnsi" w:hAnsiTheme="minorHAnsi"/>
          <w:sz w:val="24"/>
          <w:szCs w:val="24"/>
        </w:rPr>
        <w:t xml:space="preserve"> (see also Wilson-Shaw et al 2012)</w:t>
      </w:r>
      <w:r w:rsidR="007C0D53" w:rsidRPr="009C7954">
        <w:rPr>
          <w:rFonts w:asciiTheme="minorHAnsi" w:hAnsiTheme="minorHAnsi"/>
          <w:sz w:val="24"/>
          <w:szCs w:val="24"/>
        </w:rPr>
        <w:t>.</w:t>
      </w:r>
      <w:r w:rsidR="002A41C5">
        <w:rPr>
          <w:rStyle w:val="FootnoteReference"/>
          <w:rFonts w:asciiTheme="minorHAnsi" w:hAnsiTheme="minorHAnsi"/>
          <w:sz w:val="24"/>
          <w:szCs w:val="24"/>
        </w:rPr>
        <w:footnoteReference w:id="22"/>
      </w:r>
      <w:r w:rsidR="007C0D53" w:rsidRPr="009C7954">
        <w:rPr>
          <w:rFonts w:asciiTheme="minorHAnsi" w:hAnsiTheme="minorHAnsi"/>
          <w:sz w:val="24"/>
          <w:szCs w:val="24"/>
        </w:rPr>
        <w:t xml:space="preserve"> </w:t>
      </w:r>
      <w:r w:rsidRPr="009C7954">
        <w:rPr>
          <w:rFonts w:asciiTheme="minorHAnsi" w:hAnsiTheme="minorHAnsi"/>
          <w:sz w:val="24"/>
          <w:szCs w:val="24"/>
        </w:rPr>
        <w:t xml:space="preserve">As one legal representative </w:t>
      </w:r>
      <w:r w:rsidR="009768C6" w:rsidRPr="009C7954">
        <w:rPr>
          <w:rFonts w:asciiTheme="minorHAnsi" w:hAnsiTheme="minorHAnsi"/>
          <w:sz w:val="24"/>
          <w:szCs w:val="24"/>
        </w:rPr>
        <w:t>said</w:t>
      </w:r>
      <w:r w:rsidRPr="009C7954">
        <w:rPr>
          <w:rFonts w:asciiTheme="minorHAnsi" w:hAnsiTheme="minorHAnsi"/>
          <w:sz w:val="24"/>
          <w:szCs w:val="24"/>
        </w:rPr>
        <w:t xml:space="preserve">, for example, </w:t>
      </w:r>
    </w:p>
    <w:p w:rsidR="00E100D0" w:rsidRDefault="00B73A60" w:rsidP="00E100D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ind w:left="720"/>
        <w:jc w:val="both"/>
        <w:rPr>
          <w:rFonts w:asciiTheme="minorHAnsi" w:hAnsiTheme="minorHAnsi"/>
          <w:sz w:val="24"/>
          <w:szCs w:val="24"/>
        </w:rPr>
      </w:pPr>
      <w:r w:rsidRPr="009C7954">
        <w:rPr>
          <w:rFonts w:asciiTheme="minorHAnsi" w:hAnsiTheme="minorHAnsi" w:cs="Verdana"/>
          <w:i/>
          <w:sz w:val="24"/>
          <w:szCs w:val="24"/>
        </w:rPr>
        <w:t>“</w:t>
      </w:r>
      <w:r w:rsidR="004957A2">
        <w:rPr>
          <w:rFonts w:asciiTheme="minorHAnsi" w:hAnsiTheme="minorHAnsi" w:cs="Verdana"/>
          <w:i/>
          <w:sz w:val="24"/>
          <w:szCs w:val="24"/>
        </w:rPr>
        <w:t>a</w:t>
      </w:r>
      <w:r w:rsidRPr="009C7954">
        <w:rPr>
          <w:rFonts w:asciiTheme="minorHAnsi" w:hAnsiTheme="minorHAnsi" w:cs="Verdana"/>
          <w:i/>
          <w:sz w:val="24"/>
          <w:szCs w:val="24"/>
        </w:rPr>
        <w:t>s soon as you have got a victim or a client who says to you “I have been raped” and the core, central core issue is around that, it is very, very important that you start looking for independent evidence and supporting evidence and one of them is a psychological report and you know, and medical reports</w:t>
      </w:r>
      <w:r w:rsidR="003D7153" w:rsidRPr="009C7954">
        <w:rPr>
          <w:rFonts w:asciiTheme="minorHAnsi" w:hAnsiTheme="minorHAnsi" w:cs="Verdana"/>
          <w:i/>
          <w:sz w:val="24"/>
          <w:szCs w:val="24"/>
        </w:rPr>
        <w:t>”</w:t>
      </w:r>
      <w:r w:rsidRPr="009C7954">
        <w:rPr>
          <w:rFonts w:asciiTheme="minorHAnsi" w:hAnsiTheme="minorHAnsi"/>
          <w:sz w:val="24"/>
          <w:szCs w:val="24"/>
        </w:rPr>
        <w:t>.</w:t>
      </w:r>
    </w:p>
    <w:p w:rsidR="00984527" w:rsidRDefault="00984527" w:rsidP="00E100D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ind w:left="720"/>
        <w:jc w:val="both"/>
        <w:rPr>
          <w:rFonts w:asciiTheme="minorHAnsi" w:hAnsiTheme="minorHAnsi"/>
          <w:sz w:val="24"/>
          <w:szCs w:val="24"/>
        </w:rPr>
      </w:pPr>
    </w:p>
    <w:p w:rsidR="00E100D0" w:rsidRDefault="00B73A60" w:rsidP="00E100D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jc w:val="both"/>
        <w:rPr>
          <w:rFonts w:asciiTheme="minorHAnsi" w:hAnsiTheme="minorHAnsi"/>
          <w:sz w:val="24"/>
          <w:szCs w:val="24"/>
        </w:rPr>
      </w:pPr>
      <w:r w:rsidRPr="009C7954">
        <w:rPr>
          <w:rFonts w:asciiTheme="minorHAnsi" w:hAnsiTheme="minorHAnsi"/>
          <w:sz w:val="24"/>
          <w:szCs w:val="24"/>
        </w:rPr>
        <w:t xml:space="preserve">Medical reports can be used to verify reports of physical injuries in </w:t>
      </w:r>
      <w:r w:rsidR="00946B5E" w:rsidRPr="009C7954">
        <w:rPr>
          <w:rFonts w:asciiTheme="minorHAnsi" w:hAnsiTheme="minorHAnsi"/>
          <w:sz w:val="24"/>
          <w:szCs w:val="24"/>
        </w:rPr>
        <w:t xml:space="preserve">the (rare) </w:t>
      </w:r>
      <w:r w:rsidRPr="009C7954">
        <w:rPr>
          <w:rFonts w:asciiTheme="minorHAnsi" w:hAnsiTheme="minorHAnsi"/>
          <w:sz w:val="24"/>
          <w:szCs w:val="24"/>
        </w:rPr>
        <w:t xml:space="preserve">cases where the rape is </w:t>
      </w:r>
      <w:r w:rsidR="00946B5E" w:rsidRPr="009C7954">
        <w:rPr>
          <w:rFonts w:asciiTheme="minorHAnsi" w:hAnsiTheme="minorHAnsi"/>
          <w:sz w:val="24"/>
          <w:szCs w:val="24"/>
        </w:rPr>
        <w:t xml:space="preserve">both </w:t>
      </w:r>
      <w:r w:rsidRPr="009C7954">
        <w:rPr>
          <w:rFonts w:asciiTheme="minorHAnsi" w:hAnsiTheme="minorHAnsi"/>
          <w:sz w:val="24"/>
          <w:szCs w:val="24"/>
        </w:rPr>
        <w:t xml:space="preserve">recent and particularly violent, </w:t>
      </w:r>
      <w:r w:rsidR="00D92877" w:rsidRPr="009C7954">
        <w:rPr>
          <w:rFonts w:asciiTheme="minorHAnsi" w:hAnsiTheme="minorHAnsi"/>
          <w:sz w:val="24"/>
          <w:szCs w:val="24"/>
        </w:rPr>
        <w:t xml:space="preserve">and psychological reports can be used to confirm that the applicant is suffering </w:t>
      </w:r>
      <w:r w:rsidR="009768C6" w:rsidRPr="009C7954">
        <w:rPr>
          <w:rFonts w:asciiTheme="minorHAnsi" w:hAnsiTheme="minorHAnsi"/>
          <w:sz w:val="24"/>
          <w:szCs w:val="24"/>
        </w:rPr>
        <w:t xml:space="preserve">from </w:t>
      </w:r>
      <w:r w:rsidR="00D92877" w:rsidRPr="009C7954">
        <w:rPr>
          <w:rFonts w:asciiTheme="minorHAnsi" w:hAnsiTheme="minorHAnsi"/>
          <w:sz w:val="24"/>
          <w:szCs w:val="24"/>
        </w:rPr>
        <w:t xml:space="preserve">symptoms of PTSD, </w:t>
      </w:r>
      <w:r w:rsidRPr="009C7954">
        <w:rPr>
          <w:rFonts w:asciiTheme="minorHAnsi" w:hAnsiTheme="minorHAnsi"/>
          <w:sz w:val="24"/>
          <w:szCs w:val="24"/>
        </w:rPr>
        <w:t>but many of our interviewees acknow</w:t>
      </w:r>
      <w:r w:rsidR="0002674F" w:rsidRPr="009C7954">
        <w:rPr>
          <w:rFonts w:asciiTheme="minorHAnsi" w:hAnsiTheme="minorHAnsi"/>
          <w:sz w:val="24"/>
          <w:szCs w:val="24"/>
        </w:rPr>
        <w:t xml:space="preserve">ledged that, in most cases, the distance in time between the alleged incident and the asylum application severely limit what such reports can meaningfully corroborate. </w:t>
      </w:r>
      <w:proofErr w:type="gramStart"/>
      <w:r w:rsidR="0002674F" w:rsidRPr="009C7954">
        <w:rPr>
          <w:rFonts w:asciiTheme="minorHAnsi" w:hAnsiTheme="minorHAnsi"/>
          <w:sz w:val="24"/>
          <w:szCs w:val="24"/>
        </w:rPr>
        <w:t>As one Immigration</w:t>
      </w:r>
      <w:proofErr w:type="gramEnd"/>
      <w:r w:rsidR="0002674F" w:rsidRPr="009C7954">
        <w:rPr>
          <w:rFonts w:asciiTheme="minorHAnsi" w:hAnsiTheme="minorHAnsi"/>
          <w:sz w:val="24"/>
          <w:szCs w:val="24"/>
        </w:rPr>
        <w:t xml:space="preserve"> Judge </w:t>
      </w:r>
      <w:r w:rsidR="009768C6" w:rsidRPr="009C7954">
        <w:rPr>
          <w:rFonts w:asciiTheme="minorHAnsi" w:hAnsiTheme="minorHAnsi"/>
          <w:sz w:val="24"/>
          <w:szCs w:val="24"/>
        </w:rPr>
        <w:t>explained:</w:t>
      </w:r>
      <w:r w:rsidRPr="009C7954">
        <w:rPr>
          <w:rFonts w:asciiTheme="minorHAnsi" w:hAnsiTheme="minorHAnsi"/>
          <w:sz w:val="24"/>
          <w:szCs w:val="24"/>
        </w:rPr>
        <w:t xml:space="preserve"> </w:t>
      </w:r>
    </w:p>
    <w:p w:rsidR="00E100D0" w:rsidRDefault="00B73A60" w:rsidP="00E100D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ind w:left="720"/>
        <w:jc w:val="both"/>
        <w:rPr>
          <w:rFonts w:asciiTheme="minorHAnsi" w:hAnsiTheme="minorHAnsi"/>
          <w:i/>
          <w:sz w:val="24"/>
          <w:szCs w:val="24"/>
        </w:rPr>
      </w:pPr>
      <w:r w:rsidRPr="009C7954">
        <w:rPr>
          <w:rFonts w:asciiTheme="minorHAnsi" w:hAnsiTheme="minorHAnsi"/>
          <w:i/>
          <w:sz w:val="24"/>
          <w:szCs w:val="24"/>
        </w:rPr>
        <w:t xml:space="preserve">“I mean, bruising round the vagina and so on, that could be useful, or scratches, deep scratches, wounds, which, in a way, point to a sexual assault, that would be very useful. You’re lucky if you get that.  You don’t … you tend not to get that.” </w:t>
      </w:r>
    </w:p>
    <w:p w:rsidR="00E100D0" w:rsidRDefault="0002674F" w:rsidP="00E100D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jc w:val="both"/>
        <w:rPr>
          <w:rFonts w:asciiTheme="minorHAnsi" w:hAnsiTheme="minorHAnsi" w:cs="Verdana"/>
          <w:sz w:val="24"/>
          <w:szCs w:val="24"/>
        </w:rPr>
      </w:pPr>
      <w:r w:rsidRPr="009C7954">
        <w:rPr>
          <w:rFonts w:asciiTheme="minorHAnsi" w:hAnsiTheme="minorHAnsi"/>
          <w:sz w:val="24"/>
          <w:szCs w:val="24"/>
        </w:rPr>
        <w:lastRenderedPageBreak/>
        <w:t>Similarly, another observed that “w</w:t>
      </w:r>
      <w:r w:rsidRPr="009C7954">
        <w:rPr>
          <w:rFonts w:asciiTheme="minorHAnsi" w:hAnsiTheme="minorHAnsi" w:cs="Verdana"/>
          <w:i/>
          <w:sz w:val="24"/>
          <w:szCs w:val="24"/>
        </w:rPr>
        <w:t>e will occasionally get a psychological report, we will</w:t>
      </w:r>
      <w:r w:rsidR="009768C6" w:rsidRPr="009C7954">
        <w:rPr>
          <w:rFonts w:asciiTheme="minorHAnsi" w:hAnsiTheme="minorHAnsi" w:cs="Verdana"/>
          <w:i/>
          <w:sz w:val="24"/>
          <w:szCs w:val="24"/>
        </w:rPr>
        <w:t>,</w:t>
      </w:r>
      <w:r w:rsidRPr="009C7954">
        <w:rPr>
          <w:rFonts w:asciiTheme="minorHAnsi" w:hAnsiTheme="minorHAnsi" w:cs="Verdana"/>
          <w:i/>
          <w:sz w:val="24"/>
          <w:szCs w:val="24"/>
        </w:rPr>
        <w:t xml:space="preserve"> occasionally we get a medical report, but obviously both are fairly useless because they’re so long after the event.”</w:t>
      </w:r>
      <w:r w:rsidR="00D92877" w:rsidRPr="009C7954">
        <w:rPr>
          <w:rFonts w:asciiTheme="minorHAnsi" w:hAnsiTheme="minorHAnsi" w:cs="Verdana"/>
          <w:sz w:val="24"/>
          <w:szCs w:val="24"/>
        </w:rPr>
        <w:t xml:space="preserve"> </w:t>
      </w:r>
      <w:r w:rsidR="000C32B0" w:rsidRPr="009C7954">
        <w:rPr>
          <w:rFonts w:asciiTheme="minorHAnsi" w:hAnsiTheme="minorHAnsi" w:cs="Verdana"/>
          <w:sz w:val="24"/>
          <w:szCs w:val="24"/>
        </w:rPr>
        <w:t xml:space="preserve">A further judge lamented: </w:t>
      </w:r>
    </w:p>
    <w:p w:rsidR="00E100D0" w:rsidRDefault="00E64657" w:rsidP="00E100D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ind w:left="720"/>
        <w:jc w:val="both"/>
        <w:rPr>
          <w:rFonts w:asciiTheme="minorHAnsi" w:hAnsiTheme="minorHAnsi" w:cs="Verdana"/>
          <w:i/>
          <w:sz w:val="24"/>
          <w:szCs w:val="24"/>
        </w:rPr>
      </w:pPr>
      <w:r w:rsidRPr="009C7954">
        <w:rPr>
          <w:rFonts w:asciiTheme="minorHAnsi" w:hAnsiTheme="minorHAnsi" w:cs="Verdana"/>
          <w:i/>
          <w:sz w:val="24"/>
          <w:szCs w:val="24"/>
        </w:rPr>
        <w:t>“</w:t>
      </w:r>
      <w:r w:rsidR="000C32B0" w:rsidRPr="009C7954">
        <w:rPr>
          <w:rFonts w:asciiTheme="minorHAnsi" w:hAnsiTheme="minorHAnsi" w:cs="Verdana"/>
          <w:i/>
          <w:sz w:val="24"/>
          <w:szCs w:val="24"/>
        </w:rPr>
        <w:t>How I am supposed to make a finding of whether someone’s raped when it happened thousands of miles away, it happened a while ago, all they’re saying in the oral evidence is yes, my account is true, the cross examination is non-existent or feeble, and I’m supposed to make a factual finding as to whether someone’s raped, I mean it, it’s virtually an impossible task sometime</w:t>
      </w:r>
      <w:r w:rsidRPr="009C7954">
        <w:rPr>
          <w:rFonts w:asciiTheme="minorHAnsi" w:hAnsiTheme="minorHAnsi" w:cs="Verdana"/>
          <w:i/>
          <w:sz w:val="24"/>
          <w:szCs w:val="24"/>
        </w:rPr>
        <w:t xml:space="preserve">s”. </w:t>
      </w:r>
    </w:p>
    <w:p w:rsidR="003D7153" w:rsidRPr="009C7954" w:rsidRDefault="007C0D53" w:rsidP="00E100D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jc w:val="both"/>
        <w:rPr>
          <w:rFonts w:asciiTheme="minorHAnsi" w:hAnsiTheme="minorHAnsi" w:cs="Verdana"/>
          <w:sz w:val="24"/>
          <w:szCs w:val="24"/>
        </w:rPr>
      </w:pPr>
      <w:r w:rsidRPr="009C7954">
        <w:rPr>
          <w:rFonts w:asciiTheme="minorHAnsi" w:hAnsiTheme="minorHAnsi" w:cs="Verdana"/>
          <w:sz w:val="24"/>
          <w:szCs w:val="24"/>
        </w:rPr>
        <w:t>In the words of</w:t>
      </w:r>
      <w:r w:rsidR="00E64657" w:rsidRPr="009C7954">
        <w:rPr>
          <w:rFonts w:asciiTheme="minorHAnsi" w:hAnsiTheme="minorHAnsi" w:cs="Verdana"/>
          <w:sz w:val="24"/>
          <w:szCs w:val="24"/>
        </w:rPr>
        <w:t xml:space="preserve"> a fourth</w:t>
      </w:r>
      <w:r w:rsidRPr="009C7954">
        <w:rPr>
          <w:rFonts w:asciiTheme="minorHAnsi" w:hAnsiTheme="minorHAnsi" w:cs="Verdana"/>
          <w:sz w:val="24"/>
          <w:szCs w:val="24"/>
        </w:rPr>
        <w:t xml:space="preserve"> judge, th</w:t>
      </w:r>
      <w:r w:rsidR="002F3987" w:rsidRPr="009C7954">
        <w:rPr>
          <w:rFonts w:asciiTheme="minorHAnsi" w:hAnsiTheme="minorHAnsi" w:cs="Verdana"/>
          <w:sz w:val="24"/>
          <w:szCs w:val="24"/>
        </w:rPr>
        <w:t>ese difficulties often mean that</w:t>
      </w:r>
      <w:r w:rsidRPr="009C7954">
        <w:rPr>
          <w:rFonts w:asciiTheme="minorHAnsi" w:hAnsiTheme="minorHAnsi" w:cs="Verdana"/>
          <w:sz w:val="24"/>
          <w:szCs w:val="24"/>
        </w:rPr>
        <w:t xml:space="preserve"> </w:t>
      </w:r>
      <w:r w:rsidR="00C754F0" w:rsidRPr="009C7954">
        <w:rPr>
          <w:rFonts w:asciiTheme="minorHAnsi" w:hAnsiTheme="minorHAnsi" w:cs="Verdana"/>
          <w:i/>
          <w:sz w:val="24"/>
          <w:szCs w:val="24"/>
        </w:rPr>
        <w:t>“support has to be found in more ephemeral ways”.</w:t>
      </w:r>
    </w:p>
    <w:p w:rsidR="003D7153" w:rsidRPr="009C7954" w:rsidRDefault="003D7153" w:rsidP="002C514A">
      <w:pPr>
        <w:spacing w:line="480" w:lineRule="auto"/>
        <w:jc w:val="both"/>
        <w:rPr>
          <w:rFonts w:asciiTheme="minorHAnsi" w:hAnsiTheme="minorHAnsi" w:cs="Verdana"/>
          <w:sz w:val="24"/>
          <w:szCs w:val="24"/>
        </w:rPr>
      </w:pPr>
    </w:p>
    <w:p w:rsidR="00E100D0" w:rsidRDefault="00D92877" w:rsidP="002C514A">
      <w:pPr>
        <w:spacing w:line="480" w:lineRule="auto"/>
        <w:jc w:val="both"/>
        <w:rPr>
          <w:rFonts w:asciiTheme="minorHAnsi" w:hAnsiTheme="minorHAnsi"/>
          <w:sz w:val="24"/>
          <w:szCs w:val="24"/>
        </w:rPr>
      </w:pPr>
      <w:r w:rsidRPr="009C7954">
        <w:rPr>
          <w:rFonts w:asciiTheme="minorHAnsi" w:hAnsiTheme="minorHAnsi" w:cs="Verdana"/>
          <w:sz w:val="24"/>
          <w:szCs w:val="24"/>
        </w:rPr>
        <w:t xml:space="preserve">Moreover, the process of securing such evidence from applicants is not straightforward. </w:t>
      </w:r>
      <w:r w:rsidR="008D13C9" w:rsidRPr="009C7954">
        <w:rPr>
          <w:rFonts w:asciiTheme="minorHAnsi" w:hAnsiTheme="minorHAnsi"/>
          <w:sz w:val="24"/>
          <w:szCs w:val="24"/>
        </w:rPr>
        <w:t>I</w:t>
      </w:r>
      <w:r w:rsidR="00B73A60" w:rsidRPr="009C7954">
        <w:rPr>
          <w:rFonts w:asciiTheme="minorHAnsi" w:hAnsiTheme="minorHAnsi"/>
          <w:sz w:val="24"/>
          <w:szCs w:val="24"/>
        </w:rPr>
        <w:t xml:space="preserve">t may be re-traumatising for an applicant to experience an </w:t>
      </w:r>
      <w:r w:rsidRPr="009C7954">
        <w:rPr>
          <w:rFonts w:asciiTheme="minorHAnsi" w:hAnsiTheme="minorHAnsi"/>
          <w:sz w:val="24"/>
          <w:szCs w:val="24"/>
        </w:rPr>
        <w:t>intrusive physical examination. P</w:t>
      </w:r>
      <w:r w:rsidR="00B73A60" w:rsidRPr="009C7954">
        <w:rPr>
          <w:rFonts w:asciiTheme="minorHAnsi" w:hAnsiTheme="minorHAnsi"/>
          <w:sz w:val="24"/>
          <w:szCs w:val="24"/>
        </w:rPr>
        <w:t xml:space="preserve">sychological interventions can </w:t>
      </w:r>
      <w:r w:rsidRPr="009C7954">
        <w:rPr>
          <w:rFonts w:asciiTheme="minorHAnsi" w:hAnsiTheme="minorHAnsi"/>
          <w:sz w:val="24"/>
          <w:szCs w:val="24"/>
        </w:rPr>
        <w:t xml:space="preserve">also </w:t>
      </w:r>
      <w:r w:rsidR="00B73A60" w:rsidRPr="009C7954">
        <w:rPr>
          <w:rFonts w:asciiTheme="minorHAnsi" w:hAnsiTheme="minorHAnsi"/>
          <w:sz w:val="24"/>
          <w:szCs w:val="24"/>
        </w:rPr>
        <w:t xml:space="preserve">cause </w:t>
      </w:r>
      <w:r w:rsidRPr="009C7954">
        <w:rPr>
          <w:rFonts w:asciiTheme="minorHAnsi" w:hAnsiTheme="minorHAnsi"/>
          <w:sz w:val="24"/>
          <w:szCs w:val="24"/>
        </w:rPr>
        <w:t xml:space="preserve">trauma </w:t>
      </w:r>
      <w:r w:rsidR="00B73A60" w:rsidRPr="009C7954">
        <w:rPr>
          <w:rFonts w:asciiTheme="minorHAnsi" w:hAnsiTheme="minorHAnsi"/>
          <w:sz w:val="24"/>
          <w:szCs w:val="24"/>
        </w:rPr>
        <w:t xml:space="preserve">and may </w:t>
      </w:r>
      <w:r w:rsidR="00D452EF" w:rsidRPr="009C7954">
        <w:rPr>
          <w:rFonts w:asciiTheme="minorHAnsi" w:hAnsiTheme="minorHAnsi"/>
          <w:sz w:val="24"/>
          <w:szCs w:val="24"/>
        </w:rPr>
        <w:t>reflect</w:t>
      </w:r>
      <w:r w:rsidR="00B73A60" w:rsidRPr="009C7954">
        <w:rPr>
          <w:rFonts w:asciiTheme="minorHAnsi" w:hAnsiTheme="minorHAnsi"/>
          <w:sz w:val="24"/>
          <w:szCs w:val="24"/>
        </w:rPr>
        <w:t xml:space="preserve"> a culturally inappropriate expectation. </w:t>
      </w:r>
      <w:r w:rsidRPr="009C7954">
        <w:rPr>
          <w:rFonts w:asciiTheme="minorHAnsi" w:hAnsiTheme="minorHAnsi"/>
          <w:sz w:val="24"/>
          <w:szCs w:val="24"/>
        </w:rPr>
        <w:t>As one legal represe</w:t>
      </w:r>
      <w:r w:rsidR="008D13C9" w:rsidRPr="009C7954">
        <w:rPr>
          <w:rFonts w:asciiTheme="minorHAnsi" w:hAnsiTheme="minorHAnsi"/>
          <w:sz w:val="24"/>
          <w:szCs w:val="24"/>
        </w:rPr>
        <w:t>ntative explained</w:t>
      </w:r>
      <w:r w:rsidRPr="009C7954">
        <w:rPr>
          <w:rFonts w:asciiTheme="minorHAnsi" w:hAnsiTheme="minorHAnsi"/>
          <w:sz w:val="24"/>
          <w:szCs w:val="24"/>
        </w:rPr>
        <w:t xml:space="preserve">, </w:t>
      </w:r>
    </w:p>
    <w:p w:rsidR="00E100D0" w:rsidRDefault="00D92877" w:rsidP="00E100D0">
      <w:pPr>
        <w:spacing w:line="480" w:lineRule="auto"/>
        <w:ind w:left="720"/>
        <w:jc w:val="both"/>
        <w:rPr>
          <w:rFonts w:asciiTheme="minorHAnsi" w:hAnsiTheme="minorHAnsi" w:cs="Calibri"/>
          <w:sz w:val="24"/>
          <w:szCs w:val="24"/>
        </w:rPr>
      </w:pPr>
      <w:r w:rsidRPr="009C7954">
        <w:rPr>
          <w:rFonts w:asciiTheme="minorHAnsi" w:hAnsiTheme="minorHAnsi" w:cs="Calibri"/>
          <w:i/>
          <w:sz w:val="24"/>
          <w:szCs w:val="24"/>
        </w:rPr>
        <w:t>“</w:t>
      </w:r>
      <w:proofErr w:type="gramStart"/>
      <w:r w:rsidR="004957A2">
        <w:rPr>
          <w:rFonts w:asciiTheme="minorHAnsi" w:hAnsiTheme="minorHAnsi" w:cs="Calibri"/>
          <w:i/>
          <w:sz w:val="24"/>
          <w:szCs w:val="24"/>
        </w:rPr>
        <w:t>t</w:t>
      </w:r>
      <w:r w:rsidR="00B73A60" w:rsidRPr="009C7954">
        <w:rPr>
          <w:rFonts w:asciiTheme="minorHAnsi" w:hAnsiTheme="minorHAnsi" w:cs="Calibri"/>
          <w:i/>
          <w:sz w:val="24"/>
          <w:szCs w:val="24"/>
        </w:rPr>
        <w:t>alking</w:t>
      </w:r>
      <w:proofErr w:type="gramEnd"/>
      <w:r w:rsidR="00B73A60" w:rsidRPr="009C7954">
        <w:rPr>
          <w:rFonts w:asciiTheme="minorHAnsi" w:hAnsiTheme="minorHAnsi" w:cs="Calibri"/>
          <w:i/>
          <w:sz w:val="24"/>
          <w:szCs w:val="24"/>
        </w:rPr>
        <w:t xml:space="preserve"> cures are a very western thing. So if people don't come from that culture then they're, they’re not really ... and it's hard to explain how it might help them feel better because they just think, no it won't.  I'm not talking about it... So that can be difficult.</w:t>
      </w:r>
      <w:r w:rsidRPr="009C7954">
        <w:rPr>
          <w:rFonts w:asciiTheme="minorHAnsi" w:hAnsiTheme="minorHAnsi" w:cs="Calibri"/>
          <w:i/>
          <w:sz w:val="24"/>
          <w:szCs w:val="24"/>
        </w:rPr>
        <w:t>”</w:t>
      </w:r>
      <w:r w:rsidR="008D13C9" w:rsidRPr="009C7954">
        <w:rPr>
          <w:rFonts w:asciiTheme="minorHAnsi" w:hAnsiTheme="minorHAnsi" w:cs="Calibri"/>
          <w:sz w:val="24"/>
          <w:szCs w:val="24"/>
        </w:rPr>
        <w:t xml:space="preserve"> </w:t>
      </w:r>
    </w:p>
    <w:p w:rsidR="00984527" w:rsidRDefault="00984527" w:rsidP="00E100D0">
      <w:pPr>
        <w:spacing w:line="480" w:lineRule="auto"/>
        <w:ind w:left="720"/>
        <w:jc w:val="both"/>
        <w:rPr>
          <w:rFonts w:asciiTheme="minorHAnsi" w:hAnsiTheme="minorHAnsi" w:cs="Calibri"/>
          <w:sz w:val="24"/>
          <w:szCs w:val="24"/>
        </w:rPr>
      </w:pPr>
    </w:p>
    <w:p w:rsidR="00B73A60" w:rsidRPr="009C7954" w:rsidRDefault="008D13C9" w:rsidP="00E100D0">
      <w:pPr>
        <w:spacing w:line="480" w:lineRule="auto"/>
        <w:jc w:val="both"/>
        <w:rPr>
          <w:rFonts w:asciiTheme="minorHAnsi" w:hAnsiTheme="minorHAnsi"/>
          <w:sz w:val="24"/>
          <w:szCs w:val="24"/>
        </w:rPr>
      </w:pPr>
      <w:r w:rsidRPr="009C7954">
        <w:rPr>
          <w:rFonts w:asciiTheme="minorHAnsi" w:hAnsiTheme="minorHAnsi" w:cs="Calibri"/>
          <w:sz w:val="24"/>
          <w:szCs w:val="24"/>
        </w:rPr>
        <w:t xml:space="preserve">While there may thus be valid reasons for an applicant’s </w:t>
      </w:r>
      <w:r w:rsidR="00B73A60" w:rsidRPr="009C7954">
        <w:rPr>
          <w:rFonts w:asciiTheme="minorHAnsi" w:hAnsiTheme="minorHAnsi"/>
          <w:sz w:val="24"/>
          <w:szCs w:val="24"/>
        </w:rPr>
        <w:t>refusal or reluctance to submit to examinations</w:t>
      </w:r>
      <w:r w:rsidRPr="009C7954">
        <w:rPr>
          <w:rFonts w:asciiTheme="minorHAnsi" w:hAnsiTheme="minorHAnsi"/>
          <w:sz w:val="24"/>
          <w:szCs w:val="24"/>
        </w:rPr>
        <w:t xml:space="preserve">, it seems that a failure to do so can be particularly </w:t>
      </w:r>
      <w:r w:rsidRPr="009C7954">
        <w:rPr>
          <w:rFonts w:asciiTheme="minorHAnsi" w:hAnsiTheme="minorHAnsi"/>
          <w:sz w:val="24"/>
          <w:szCs w:val="24"/>
        </w:rPr>
        <w:lastRenderedPageBreak/>
        <w:t>problematic in terms of the prospects for her case, and can be seen by decision-makers as in itself a cause for suspicion about the veracity of the allegation of</w:t>
      </w:r>
      <w:r w:rsidR="00755213" w:rsidRPr="009C7954">
        <w:rPr>
          <w:rFonts w:asciiTheme="minorHAnsi" w:hAnsiTheme="minorHAnsi"/>
          <w:sz w:val="24"/>
          <w:szCs w:val="24"/>
        </w:rPr>
        <w:t xml:space="preserve"> sexual</w:t>
      </w:r>
      <w:r w:rsidRPr="009C7954">
        <w:rPr>
          <w:rFonts w:asciiTheme="minorHAnsi" w:hAnsiTheme="minorHAnsi"/>
          <w:sz w:val="24"/>
          <w:szCs w:val="24"/>
        </w:rPr>
        <w:t xml:space="preserve"> abuse. Indeed, as one Case Owner in this study </w:t>
      </w:r>
      <w:r w:rsidR="003D7153" w:rsidRPr="009C7954">
        <w:rPr>
          <w:rFonts w:asciiTheme="minorHAnsi" w:hAnsiTheme="minorHAnsi"/>
          <w:sz w:val="24"/>
          <w:szCs w:val="24"/>
        </w:rPr>
        <w:t>stated</w:t>
      </w:r>
      <w:r w:rsidRPr="009C7954">
        <w:rPr>
          <w:rFonts w:asciiTheme="minorHAnsi" w:hAnsiTheme="minorHAnsi"/>
          <w:sz w:val="24"/>
          <w:szCs w:val="24"/>
        </w:rPr>
        <w:t xml:space="preserve">, </w:t>
      </w:r>
      <w:r w:rsidRPr="009C7954">
        <w:rPr>
          <w:rFonts w:asciiTheme="minorHAnsi" w:hAnsiTheme="minorHAnsi"/>
          <w:i/>
          <w:sz w:val="24"/>
          <w:szCs w:val="24"/>
        </w:rPr>
        <w:t>“</w:t>
      </w:r>
      <w:r w:rsidR="003D7153" w:rsidRPr="009C7954">
        <w:rPr>
          <w:rFonts w:asciiTheme="minorHAnsi" w:hAnsiTheme="minorHAnsi"/>
          <w:i/>
          <w:sz w:val="24"/>
          <w:szCs w:val="24"/>
        </w:rPr>
        <w:t>i</w:t>
      </w:r>
      <w:r w:rsidRPr="009C7954">
        <w:rPr>
          <w:rFonts w:asciiTheme="minorHAnsi" w:hAnsiTheme="minorHAnsi"/>
          <w:i/>
          <w:sz w:val="24"/>
          <w:szCs w:val="24"/>
        </w:rPr>
        <w:t>f there are no psychiatric reports, no counselling whatsoever and the solicitors haven’t said that it’s not necessary, then I would argue that it’s very unlikely that</w:t>
      </w:r>
      <w:r w:rsidR="00ED6236" w:rsidRPr="009C7954">
        <w:rPr>
          <w:rFonts w:asciiTheme="minorHAnsi" w:hAnsiTheme="minorHAnsi"/>
          <w:i/>
          <w:sz w:val="24"/>
          <w:szCs w:val="24"/>
        </w:rPr>
        <w:t xml:space="preserve"> the applicant</w:t>
      </w:r>
      <w:r w:rsidRPr="009C7954">
        <w:rPr>
          <w:rFonts w:asciiTheme="minorHAnsi" w:hAnsiTheme="minorHAnsi"/>
          <w:i/>
          <w:sz w:val="24"/>
          <w:szCs w:val="24"/>
        </w:rPr>
        <w:t xml:space="preserve"> has undergone such </w:t>
      </w:r>
      <w:r w:rsidR="003D7153" w:rsidRPr="009C7954">
        <w:rPr>
          <w:rFonts w:asciiTheme="minorHAnsi" w:hAnsiTheme="minorHAnsi"/>
          <w:i/>
          <w:sz w:val="24"/>
          <w:szCs w:val="24"/>
        </w:rPr>
        <w:t>[an assault]</w:t>
      </w:r>
      <w:r w:rsidRPr="009C7954">
        <w:rPr>
          <w:rFonts w:asciiTheme="minorHAnsi" w:hAnsiTheme="minorHAnsi"/>
          <w:i/>
          <w:sz w:val="24"/>
          <w:szCs w:val="24"/>
        </w:rPr>
        <w:t xml:space="preserve">”. </w:t>
      </w:r>
      <w:r w:rsidR="009768C6" w:rsidRPr="009C7954">
        <w:rPr>
          <w:rFonts w:asciiTheme="minorHAnsi" w:hAnsiTheme="minorHAnsi"/>
          <w:sz w:val="24"/>
          <w:szCs w:val="24"/>
        </w:rPr>
        <w:t>In</w:t>
      </w:r>
      <w:r w:rsidRPr="009C7954">
        <w:rPr>
          <w:rFonts w:asciiTheme="minorHAnsi" w:hAnsiTheme="minorHAnsi"/>
          <w:sz w:val="24"/>
          <w:szCs w:val="24"/>
        </w:rPr>
        <w:t xml:space="preserve"> a somewha</w:t>
      </w:r>
      <w:r w:rsidR="009768C6" w:rsidRPr="009C7954">
        <w:rPr>
          <w:rFonts w:asciiTheme="minorHAnsi" w:hAnsiTheme="minorHAnsi"/>
          <w:sz w:val="24"/>
          <w:szCs w:val="24"/>
        </w:rPr>
        <w:t>t</w:t>
      </w:r>
      <w:r w:rsidRPr="009C7954">
        <w:rPr>
          <w:rFonts w:asciiTheme="minorHAnsi" w:hAnsiTheme="minorHAnsi"/>
          <w:sz w:val="24"/>
          <w:szCs w:val="24"/>
        </w:rPr>
        <w:t xml:space="preserve"> less critical tone, this sentiment was</w:t>
      </w:r>
      <w:r w:rsidR="00755213" w:rsidRPr="009C7954">
        <w:rPr>
          <w:rFonts w:asciiTheme="minorHAnsi" w:hAnsiTheme="minorHAnsi"/>
          <w:sz w:val="24"/>
          <w:szCs w:val="24"/>
        </w:rPr>
        <w:t xml:space="preserve"> </w:t>
      </w:r>
      <w:r w:rsidR="00ED6236" w:rsidRPr="009C7954">
        <w:rPr>
          <w:rFonts w:asciiTheme="minorHAnsi" w:hAnsiTheme="minorHAnsi"/>
          <w:sz w:val="24"/>
          <w:szCs w:val="24"/>
        </w:rPr>
        <w:t xml:space="preserve">also </w:t>
      </w:r>
      <w:r w:rsidRPr="009C7954">
        <w:rPr>
          <w:rFonts w:asciiTheme="minorHAnsi" w:hAnsiTheme="minorHAnsi"/>
          <w:sz w:val="24"/>
          <w:szCs w:val="24"/>
        </w:rPr>
        <w:t>supported</w:t>
      </w:r>
      <w:r w:rsidR="00ED6236" w:rsidRPr="009C7954">
        <w:rPr>
          <w:rFonts w:asciiTheme="minorHAnsi" w:hAnsiTheme="minorHAnsi"/>
          <w:sz w:val="24"/>
          <w:szCs w:val="24"/>
        </w:rPr>
        <w:t xml:space="preserve"> by a number of </w:t>
      </w:r>
      <w:r w:rsidRPr="009C7954">
        <w:rPr>
          <w:rFonts w:asciiTheme="minorHAnsi" w:hAnsiTheme="minorHAnsi"/>
          <w:sz w:val="24"/>
          <w:szCs w:val="24"/>
        </w:rPr>
        <w:t>other respondents</w:t>
      </w:r>
      <w:r w:rsidR="00D452EF" w:rsidRPr="009C7954">
        <w:rPr>
          <w:rFonts w:asciiTheme="minorHAnsi" w:hAnsiTheme="minorHAnsi"/>
          <w:sz w:val="24"/>
          <w:szCs w:val="24"/>
        </w:rPr>
        <w:t xml:space="preserve"> </w:t>
      </w:r>
      <w:r w:rsidRPr="009C7954">
        <w:rPr>
          <w:rFonts w:asciiTheme="minorHAnsi" w:hAnsiTheme="minorHAnsi"/>
          <w:sz w:val="24"/>
          <w:szCs w:val="24"/>
        </w:rPr>
        <w:t>–</w:t>
      </w:r>
      <w:r w:rsidR="00755213" w:rsidRPr="009C7954">
        <w:rPr>
          <w:rFonts w:asciiTheme="minorHAnsi" w:hAnsiTheme="minorHAnsi"/>
          <w:sz w:val="24"/>
          <w:szCs w:val="24"/>
        </w:rPr>
        <w:t xml:space="preserve"> and </w:t>
      </w:r>
      <w:r w:rsidR="00ED6236" w:rsidRPr="009C7954">
        <w:rPr>
          <w:rFonts w:asciiTheme="minorHAnsi" w:hAnsiTheme="minorHAnsi"/>
          <w:sz w:val="24"/>
          <w:szCs w:val="24"/>
        </w:rPr>
        <w:t>wa</w:t>
      </w:r>
      <w:r w:rsidR="00755213" w:rsidRPr="009C7954">
        <w:rPr>
          <w:rFonts w:asciiTheme="minorHAnsi" w:hAnsiTheme="minorHAnsi"/>
          <w:sz w:val="24"/>
          <w:szCs w:val="24"/>
        </w:rPr>
        <w:t>s</w:t>
      </w:r>
      <w:r w:rsidRPr="009C7954">
        <w:rPr>
          <w:rFonts w:asciiTheme="minorHAnsi" w:hAnsiTheme="minorHAnsi"/>
          <w:sz w:val="24"/>
          <w:szCs w:val="24"/>
        </w:rPr>
        <w:t xml:space="preserve"> reflected, for example, in the comment from an Immigration Judge that “</w:t>
      </w:r>
      <w:r w:rsidR="00B73A60" w:rsidRPr="009C7954">
        <w:rPr>
          <w:rFonts w:asciiTheme="minorHAnsi" w:hAnsiTheme="minorHAnsi"/>
          <w:i/>
          <w:sz w:val="24"/>
          <w:szCs w:val="24"/>
        </w:rPr>
        <w:t>if you don’t have a report from a clinician to support that, and the country of origin information to support … in</w:t>
      </w:r>
      <w:r w:rsidRPr="009C7954">
        <w:rPr>
          <w:rFonts w:asciiTheme="minorHAnsi" w:hAnsiTheme="minorHAnsi"/>
          <w:i/>
          <w:sz w:val="24"/>
          <w:szCs w:val="24"/>
        </w:rPr>
        <w:t xml:space="preserve"> a general background way….</w:t>
      </w:r>
      <w:r w:rsidR="00B73A60" w:rsidRPr="009C7954">
        <w:rPr>
          <w:rFonts w:asciiTheme="minorHAnsi" w:hAnsiTheme="minorHAnsi"/>
          <w:i/>
          <w:sz w:val="24"/>
          <w:szCs w:val="24"/>
        </w:rPr>
        <w:t xml:space="preserve">, it’s going to be really disadvantageous.” </w:t>
      </w:r>
    </w:p>
    <w:p w:rsidR="00B73A60" w:rsidRPr="009C7954" w:rsidRDefault="00B73A60" w:rsidP="002C514A">
      <w:pPr>
        <w:spacing w:line="480" w:lineRule="auto"/>
        <w:jc w:val="both"/>
        <w:rPr>
          <w:rFonts w:asciiTheme="minorHAnsi" w:hAnsiTheme="minorHAnsi"/>
          <w:i/>
          <w:sz w:val="24"/>
          <w:szCs w:val="24"/>
        </w:rPr>
      </w:pPr>
    </w:p>
    <w:p w:rsidR="00331341" w:rsidRPr="009C7954" w:rsidRDefault="00BA3A0D" w:rsidP="002C514A">
      <w:pPr>
        <w:spacing w:line="480" w:lineRule="auto"/>
        <w:jc w:val="both"/>
        <w:rPr>
          <w:rFonts w:asciiTheme="minorHAnsi" w:hAnsiTheme="minorHAnsi"/>
          <w:sz w:val="24"/>
          <w:szCs w:val="24"/>
        </w:rPr>
      </w:pPr>
      <w:r w:rsidRPr="009C7954">
        <w:rPr>
          <w:rFonts w:asciiTheme="minorHAnsi" w:hAnsiTheme="minorHAnsi"/>
          <w:sz w:val="24"/>
          <w:szCs w:val="24"/>
        </w:rPr>
        <w:t>Even where such medical or psychological evidence is presented, moreover, previous research has raised concerns about the way</w:t>
      </w:r>
      <w:r w:rsidR="009768C6" w:rsidRPr="009C7954">
        <w:rPr>
          <w:rFonts w:asciiTheme="minorHAnsi" w:hAnsiTheme="minorHAnsi"/>
          <w:sz w:val="24"/>
          <w:szCs w:val="24"/>
        </w:rPr>
        <w:t>s</w:t>
      </w:r>
      <w:r w:rsidRPr="009C7954">
        <w:rPr>
          <w:rFonts w:asciiTheme="minorHAnsi" w:hAnsiTheme="minorHAnsi"/>
          <w:sz w:val="24"/>
          <w:szCs w:val="24"/>
        </w:rPr>
        <w:t xml:space="preserve"> in which it is handled and evaluated by asylum decision-makers. Indeed, notwithstanding a UKBA Asylum Policy Instruction</w:t>
      </w:r>
      <w:r w:rsidR="00142DC0" w:rsidRPr="009C7954">
        <w:rPr>
          <w:rFonts w:asciiTheme="minorHAnsi" w:hAnsiTheme="minorHAnsi"/>
          <w:sz w:val="24"/>
          <w:szCs w:val="24"/>
        </w:rPr>
        <w:t xml:space="preserve"> (2007)</w:t>
      </w:r>
      <w:r w:rsidRPr="009C7954">
        <w:rPr>
          <w:rFonts w:asciiTheme="minorHAnsi" w:hAnsiTheme="minorHAnsi"/>
          <w:sz w:val="24"/>
          <w:szCs w:val="24"/>
        </w:rPr>
        <w:t xml:space="preserve"> on how to treat expert evidence from </w:t>
      </w:r>
      <w:r w:rsidR="008C385A" w:rsidRPr="009C7954">
        <w:rPr>
          <w:rFonts w:asciiTheme="minorHAnsi" w:hAnsiTheme="minorHAnsi"/>
          <w:sz w:val="24"/>
          <w:szCs w:val="24"/>
        </w:rPr>
        <w:t>Freedom from Torture</w:t>
      </w:r>
      <w:r w:rsidR="009C15C4">
        <w:rPr>
          <w:rFonts w:asciiTheme="minorHAnsi" w:hAnsiTheme="minorHAnsi"/>
          <w:sz w:val="24"/>
          <w:szCs w:val="24"/>
        </w:rPr>
        <w:t>,</w:t>
      </w:r>
      <w:r w:rsidR="008E21BB" w:rsidRPr="009C7954">
        <w:rPr>
          <w:rFonts w:asciiTheme="minorHAnsi" w:hAnsiTheme="minorHAnsi"/>
          <w:sz w:val="24"/>
          <w:szCs w:val="24"/>
        </w:rPr>
        <w:t xml:space="preserve"> </w:t>
      </w:r>
      <w:r w:rsidRPr="009C7954">
        <w:rPr>
          <w:rFonts w:asciiTheme="minorHAnsi" w:hAnsiTheme="minorHAnsi"/>
          <w:sz w:val="24"/>
          <w:szCs w:val="24"/>
        </w:rPr>
        <w:t>research by th</w:t>
      </w:r>
      <w:r w:rsidR="00B24376" w:rsidRPr="009C7954">
        <w:rPr>
          <w:rFonts w:asciiTheme="minorHAnsi" w:hAnsiTheme="minorHAnsi"/>
          <w:sz w:val="24"/>
          <w:szCs w:val="24"/>
        </w:rPr>
        <w:t>at</w:t>
      </w:r>
      <w:r w:rsidRPr="009C7954">
        <w:rPr>
          <w:rFonts w:asciiTheme="minorHAnsi" w:hAnsiTheme="minorHAnsi"/>
          <w:sz w:val="24"/>
          <w:szCs w:val="24"/>
        </w:rPr>
        <w:t xml:space="preserve"> organisation found that its reports </w:t>
      </w:r>
      <w:r w:rsidR="00B73A60" w:rsidRPr="009C7954">
        <w:rPr>
          <w:rFonts w:asciiTheme="minorHAnsi" w:hAnsiTheme="minorHAnsi"/>
          <w:sz w:val="24"/>
          <w:szCs w:val="24"/>
        </w:rPr>
        <w:t>were treated i</w:t>
      </w:r>
      <w:r w:rsidRPr="009C7954">
        <w:rPr>
          <w:rFonts w:asciiTheme="minorHAnsi" w:hAnsiTheme="minorHAnsi"/>
          <w:sz w:val="24"/>
          <w:szCs w:val="24"/>
        </w:rPr>
        <w:t>nconsistently, both by UKBA and</w:t>
      </w:r>
      <w:r w:rsidR="00B73A60" w:rsidRPr="009C7954">
        <w:rPr>
          <w:rFonts w:asciiTheme="minorHAnsi" w:hAnsiTheme="minorHAnsi"/>
          <w:sz w:val="24"/>
          <w:szCs w:val="24"/>
        </w:rPr>
        <w:t xml:space="preserve"> </w:t>
      </w:r>
      <w:r w:rsidR="009768C6" w:rsidRPr="009C7954">
        <w:rPr>
          <w:rFonts w:asciiTheme="minorHAnsi" w:hAnsiTheme="minorHAnsi"/>
          <w:sz w:val="24"/>
          <w:szCs w:val="24"/>
        </w:rPr>
        <w:t xml:space="preserve">at </w:t>
      </w:r>
      <w:r w:rsidR="00B73A60" w:rsidRPr="009C7954">
        <w:rPr>
          <w:rFonts w:asciiTheme="minorHAnsi" w:hAnsiTheme="minorHAnsi"/>
          <w:sz w:val="24"/>
          <w:szCs w:val="24"/>
        </w:rPr>
        <w:t>the</w:t>
      </w:r>
      <w:r w:rsidRPr="009C7954">
        <w:rPr>
          <w:rFonts w:asciiTheme="minorHAnsi" w:hAnsiTheme="minorHAnsi"/>
          <w:sz w:val="24"/>
          <w:szCs w:val="24"/>
        </w:rPr>
        <w:t xml:space="preserve"> </w:t>
      </w:r>
      <w:r w:rsidR="009768C6" w:rsidRPr="009C7954">
        <w:rPr>
          <w:rFonts w:asciiTheme="minorHAnsi" w:hAnsiTheme="minorHAnsi"/>
          <w:sz w:val="24"/>
          <w:szCs w:val="24"/>
        </w:rPr>
        <w:t xml:space="preserve">First Tier </w:t>
      </w:r>
      <w:r w:rsidR="009C15C4">
        <w:rPr>
          <w:rFonts w:asciiTheme="minorHAnsi" w:hAnsiTheme="minorHAnsi"/>
          <w:sz w:val="24"/>
          <w:szCs w:val="24"/>
        </w:rPr>
        <w:t>T</w:t>
      </w:r>
      <w:r w:rsidR="00B73A60" w:rsidRPr="009C7954">
        <w:rPr>
          <w:rFonts w:asciiTheme="minorHAnsi" w:hAnsiTheme="minorHAnsi"/>
          <w:sz w:val="24"/>
          <w:szCs w:val="24"/>
        </w:rPr>
        <w:t xml:space="preserve">ribunal. </w:t>
      </w:r>
      <w:r w:rsidRPr="009C7954">
        <w:rPr>
          <w:rFonts w:asciiTheme="minorHAnsi" w:hAnsiTheme="minorHAnsi"/>
          <w:sz w:val="24"/>
          <w:szCs w:val="24"/>
        </w:rPr>
        <w:t xml:space="preserve">More specifically, decision-makers sometimes </w:t>
      </w:r>
      <w:r w:rsidR="00B73A60" w:rsidRPr="009C7954">
        <w:rPr>
          <w:rFonts w:asciiTheme="minorHAnsi" w:hAnsiTheme="minorHAnsi"/>
          <w:sz w:val="24"/>
          <w:szCs w:val="24"/>
        </w:rPr>
        <w:t>substituted</w:t>
      </w:r>
      <w:r w:rsidRPr="009C7954">
        <w:rPr>
          <w:rFonts w:asciiTheme="minorHAnsi" w:hAnsiTheme="minorHAnsi"/>
          <w:sz w:val="24"/>
          <w:szCs w:val="24"/>
        </w:rPr>
        <w:t xml:space="preserve"> </w:t>
      </w:r>
      <w:r w:rsidR="009768C6" w:rsidRPr="009C7954">
        <w:rPr>
          <w:rFonts w:asciiTheme="minorHAnsi" w:hAnsiTheme="minorHAnsi"/>
          <w:sz w:val="24"/>
          <w:szCs w:val="24"/>
        </w:rPr>
        <w:t xml:space="preserve">their own </w:t>
      </w:r>
      <w:r w:rsidRPr="009C7954">
        <w:rPr>
          <w:rFonts w:asciiTheme="minorHAnsi" w:hAnsiTheme="minorHAnsi"/>
          <w:sz w:val="24"/>
          <w:szCs w:val="24"/>
        </w:rPr>
        <w:t>alternative assessments</w:t>
      </w:r>
      <w:r w:rsidR="00B73A60" w:rsidRPr="009C7954">
        <w:rPr>
          <w:rFonts w:asciiTheme="minorHAnsi" w:hAnsiTheme="minorHAnsi"/>
          <w:sz w:val="24"/>
          <w:szCs w:val="24"/>
        </w:rPr>
        <w:t xml:space="preserve"> for expert medical opinion, even though </w:t>
      </w:r>
      <w:r w:rsidRPr="009C7954">
        <w:rPr>
          <w:rFonts w:asciiTheme="minorHAnsi" w:hAnsiTheme="minorHAnsi"/>
          <w:sz w:val="24"/>
          <w:szCs w:val="24"/>
        </w:rPr>
        <w:t>such</w:t>
      </w:r>
      <w:r w:rsidR="00B73A60" w:rsidRPr="009C7954">
        <w:rPr>
          <w:rFonts w:asciiTheme="minorHAnsi" w:hAnsiTheme="minorHAnsi"/>
          <w:sz w:val="24"/>
          <w:szCs w:val="24"/>
        </w:rPr>
        <w:t xml:space="preserve"> alternative</w:t>
      </w:r>
      <w:r w:rsidRPr="009C7954">
        <w:rPr>
          <w:rFonts w:asciiTheme="minorHAnsi" w:hAnsiTheme="minorHAnsi"/>
          <w:sz w:val="24"/>
          <w:szCs w:val="24"/>
        </w:rPr>
        <w:t>s were</w:t>
      </w:r>
      <w:r w:rsidR="00B73A60" w:rsidRPr="009C7954">
        <w:rPr>
          <w:rFonts w:asciiTheme="minorHAnsi" w:hAnsiTheme="minorHAnsi"/>
          <w:sz w:val="24"/>
          <w:szCs w:val="24"/>
        </w:rPr>
        <w:t xml:space="preserve"> unsupported by any qualified or expert witness (see also</w:t>
      </w:r>
      <w:r w:rsidR="004A1CE9">
        <w:rPr>
          <w:rFonts w:asciiTheme="minorHAnsi" w:hAnsiTheme="minorHAnsi"/>
          <w:sz w:val="24"/>
          <w:szCs w:val="24"/>
        </w:rPr>
        <w:t xml:space="preserve"> Hunter et al, 2013: 3;</w:t>
      </w:r>
      <w:r w:rsidR="00B73A60" w:rsidRPr="009C7954">
        <w:rPr>
          <w:rFonts w:asciiTheme="minorHAnsi" w:hAnsiTheme="minorHAnsi"/>
          <w:sz w:val="24"/>
          <w:szCs w:val="24"/>
        </w:rPr>
        <w:t xml:space="preserve"> Jones and Smith</w:t>
      </w:r>
      <w:r w:rsidR="008E21BB" w:rsidRPr="009C7954">
        <w:rPr>
          <w:rFonts w:asciiTheme="minorHAnsi" w:hAnsiTheme="minorHAnsi"/>
          <w:sz w:val="24"/>
          <w:szCs w:val="24"/>
        </w:rPr>
        <w:t>,</w:t>
      </w:r>
      <w:r w:rsidR="00B73A60" w:rsidRPr="009C7954">
        <w:rPr>
          <w:rFonts w:asciiTheme="minorHAnsi" w:hAnsiTheme="minorHAnsi"/>
          <w:sz w:val="24"/>
          <w:szCs w:val="24"/>
        </w:rPr>
        <w:t xml:space="preserve"> 2004</w:t>
      </w:r>
      <w:r w:rsidR="008E21BB" w:rsidRPr="009C7954">
        <w:rPr>
          <w:rFonts w:asciiTheme="minorHAnsi" w:hAnsiTheme="minorHAnsi"/>
          <w:sz w:val="24"/>
          <w:szCs w:val="24"/>
        </w:rPr>
        <w:t>:</w:t>
      </w:r>
      <w:r w:rsidR="00806BF4">
        <w:rPr>
          <w:rFonts w:asciiTheme="minorHAnsi" w:hAnsiTheme="minorHAnsi"/>
          <w:sz w:val="24"/>
          <w:szCs w:val="24"/>
        </w:rPr>
        <w:t xml:space="preserve"> </w:t>
      </w:r>
      <w:r w:rsidR="00B73A60" w:rsidRPr="009C7954">
        <w:rPr>
          <w:rFonts w:asciiTheme="minorHAnsi" w:hAnsiTheme="minorHAnsi"/>
          <w:sz w:val="24"/>
          <w:szCs w:val="24"/>
        </w:rPr>
        <w:t>396-7)</w:t>
      </w:r>
      <w:r w:rsidR="00BB3080" w:rsidRPr="009C7954">
        <w:rPr>
          <w:rFonts w:asciiTheme="minorHAnsi" w:hAnsiTheme="minorHAnsi"/>
          <w:sz w:val="24"/>
          <w:szCs w:val="24"/>
        </w:rPr>
        <w:t>; or conversely, displayed a marked suspicion towards evidence provided by GPs since they were not deemed to be appropriately specialist in psychological or psychiatric diagnoses and treatment (</w:t>
      </w:r>
      <w:r w:rsidR="00331341" w:rsidRPr="009C7954">
        <w:rPr>
          <w:rFonts w:asciiTheme="minorHAnsi" w:hAnsiTheme="minorHAnsi"/>
          <w:sz w:val="24"/>
          <w:szCs w:val="24"/>
        </w:rPr>
        <w:t xml:space="preserve">Freedom from Torture, </w:t>
      </w:r>
      <w:r w:rsidR="00BB3080" w:rsidRPr="009C7954">
        <w:rPr>
          <w:rFonts w:asciiTheme="minorHAnsi" w:hAnsiTheme="minorHAnsi"/>
          <w:sz w:val="24"/>
          <w:szCs w:val="24"/>
        </w:rPr>
        <w:t xml:space="preserve">2011: 17). </w:t>
      </w:r>
      <w:r w:rsidRPr="009C7954">
        <w:rPr>
          <w:rFonts w:asciiTheme="minorHAnsi" w:hAnsiTheme="minorHAnsi"/>
          <w:sz w:val="24"/>
          <w:szCs w:val="24"/>
        </w:rPr>
        <w:t>Though the</w:t>
      </w:r>
      <w:r w:rsidR="008E21BB" w:rsidRPr="009C7954">
        <w:rPr>
          <w:rFonts w:asciiTheme="minorHAnsi" w:hAnsiTheme="minorHAnsi"/>
          <w:sz w:val="24"/>
          <w:szCs w:val="24"/>
        </w:rPr>
        <w:t xml:space="preserve"> </w:t>
      </w:r>
      <w:r w:rsidR="008E21BB" w:rsidRPr="009C7954">
        <w:rPr>
          <w:rFonts w:asciiTheme="minorHAnsi" w:hAnsiTheme="minorHAnsi"/>
          <w:sz w:val="24"/>
          <w:szCs w:val="24"/>
        </w:rPr>
        <w:lastRenderedPageBreak/>
        <w:t xml:space="preserve">handling </w:t>
      </w:r>
      <w:r w:rsidRPr="009C7954">
        <w:rPr>
          <w:rFonts w:asciiTheme="minorHAnsi" w:hAnsiTheme="minorHAnsi"/>
          <w:sz w:val="24"/>
          <w:szCs w:val="24"/>
        </w:rPr>
        <w:t xml:space="preserve">of medical expert evidence was not </w:t>
      </w:r>
      <w:r w:rsidR="00D452EF" w:rsidRPr="009C7954">
        <w:rPr>
          <w:rFonts w:asciiTheme="minorHAnsi" w:hAnsiTheme="minorHAnsi"/>
          <w:sz w:val="24"/>
          <w:szCs w:val="24"/>
        </w:rPr>
        <w:t xml:space="preserve">our </w:t>
      </w:r>
      <w:r w:rsidRPr="009C7954">
        <w:rPr>
          <w:rFonts w:asciiTheme="minorHAnsi" w:hAnsiTheme="minorHAnsi"/>
          <w:sz w:val="24"/>
          <w:szCs w:val="24"/>
        </w:rPr>
        <w:t>primary focus</w:t>
      </w:r>
      <w:r w:rsidR="00D452EF" w:rsidRPr="009C7954">
        <w:rPr>
          <w:rFonts w:asciiTheme="minorHAnsi" w:hAnsiTheme="minorHAnsi"/>
          <w:sz w:val="24"/>
          <w:szCs w:val="24"/>
        </w:rPr>
        <w:t xml:space="preserve">, </w:t>
      </w:r>
      <w:r w:rsidR="00331341" w:rsidRPr="009C7954">
        <w:rPr>
          <w:rFonts w:asciiTheme="minorHAnsi" w:hAnsiTheme="minorHAnsi"/>
          <w:sz w:val="24"/>
          <w:szCs w:val="24"/>
        </w:rPr>
        <w:t xml:space="preserve">we did find some support in this study for these </w:t>
      </w:r>
      <w:r w:rsidR="008E21BB" w:rsidRPr="009C7954">
        <w:rPr>
          <w:rFonts w:asciiTheme="minorHAnsi" w:hAnsiTheme="minorHAnsi"/>
          <w:sz w:val="24"/>
          <w:szCs w:val="24"/>
        </w:rPr>
        <w:t>concerns</w:t>
      </w:r>
      <w:r w:rsidR="00517094" w:rsidRPr="009C7954">
        <w:rPr>
          <w:rFonts w:asciiTheme="minorHAnsi" w:hAnsiTheme="minorHAnsi"/>
          <w:sz w:val="24"/>
          <w:szCs w:val="24"/>
        </w:rPr>
        <w:t>.</w:t>
      </w:r>
      <w:r w:rsidR="00331341" w:rsidRPr="009C7954">
        <w:rPr>
          <w:rFonts w:asciiTheme="minorHAnsi" w:hAnsiTheme="minorHAnsi"/>
          <w:sz w:val="24"/>
          <w:szCs w:val="24"/>
        </w:rPr>
        <w:t xml:space="preserve"> Indeed, several l</w:t>
      </w:r>
      <w:r w:rsidR="00BB3080" w:rsidRPr="009C7954">
        <w:rPr>
          <w:rFonts w:asciiTheme="minorHAnsi" w:hAnsiTheme="minorHAnsi"/>
          <w:sz w:val="24"/>
          <w:szCs w:val="24"/>
        </w:rPr>
        <w:t>egal representatives and NGO workers lament</w:t>
      </w:r>
      <w:r w:rsidR="00517094" w:rsidRPr="009C7954">
        <w:rPr>
          <w:rFonts w:asciiTheme="minorHAnsi" w:hAnsiTheme="minorHAnsi"/>
          <w:sz w:val="24"/>
          <w:szCs w:val="24"/>
        </w:rPr>
        <w:t>ed</w:t>
      </w:r>
      <w:r w:rsidR="00BB3080" w:rsidRPr="009C7954">
        <w:rPr>
          <w:rFonts w:asciiTheme="minorHAnsi" w:hAnsiTheme="minorHAnsi"/>
          <w:sz w:val="24"/>
          <w:szCs w:val="24"/>
        </w:rPr>
        <w:t xml:space="preserve"> a tendency amongst UKBA decision-makers to</w:t>
      </w:r>
      <w:r w:rsidR="00517094" w:rsidRPr="009C7954">
        <w:rPr>
          <w:rFonts w:asciiTheme="minorHAnsi" w:hAnsiTheme="minorHAnsi"/>
          <w:sz w:val="24"/>
          <w:szCs w:val="24"/>
        </w:rPr>
        <w:t xml:space="preserve"> fail to</w:t>
      </w:r>
      <w:r w:rsidR="00BB3080" w:rsidRPr="009C7954">
        <w:rPr>
          <w:rFonts w:asciiTheme="minorHAnsi" w:hAnsiTheme="minorHAnsi"/>
          <w:sz w:val="24"/>
          <w:szCs w:val="24"/>
        </w:rPr>
        <w:t xml:space="preserve"> give what they considered appropriate weight to evidence provided </w:t>
      </w:r>
      <w:r w:rsidR="00517094" w:rsidRPr="009C7954">
        <w:rPr>
          <w:rFonts w:asciiTheme="minorHAnsi" w:hAnsiTheme="minorHAnsi"/>
          <w:sz w:val="24"/>
          <w:szCs w:val="24"/>
        </w:rPr>
        <w:t xml:space="preserve">either </w:t>
      </w:r>
      <w:r w:rsidR="00BB3080" w:rsidRPr="009C7954">
        <w:rPr>
          <w:rFonts w:asciiTheme="minorHAnsi" w:hAnsiTheme="minorHAnsi"/>
          <w:sz w:val="24"/>
          <w:szCs w:val="24"/>
        </w:rPr>
        <w:t xml:space="preserve">by GPs or by </w:t>
      </w:r>
      <w:r w:rsidR="00517094" w:rsidRPr="009C7954">
        <w:rPr>
          <w:rFonts w:asciiTheme="minorHAnsi" w:hAnsiTheme="minorHAnsi"/>
          <w:sz w:val="24"/>
          <w:szCs w:val="24"/>
        </w:rPr>
        <w:t xml:space="preserve">non-medically trained </w:t>
      </w:r>
      <w:r w:rsidR="00BB3080" w:rsidRPr="009C7954">
        <w:rPr>
          <w:rFonts w:asciiTheme="minorHAnsi" w:hAnsiTheme="minorHAnsi"/>
          <w:sz w:val="24"/>
          <w:szCs w:val="24"/>
        </w:rPr>
        <w:t>counsellors or support workers</w:t>
      </w:r>
      <w:r w:rsidR="00517094" w:rsidRPr="009C7954">
        <w:rPr>
          <w:rFonts w:asciiTheme="minorHAnsi" w:hAnsiTheme="minorHAnsi"/>
          <w:sz w:val="24"/>
          <w:szCs w:val="24"/>
        </w:rPr>
        <w:t>, even where they may</w:t>
      </w:r>
      <w:r w:rsidR="00BB3080" w:rsidRPr="009C7954">
        <w:rPr>
          <w:rFonts w:asciiTheme="minorHAnsi" w:hAnsiTheme="minorHAnsi"/>
          <w:sz w:val="24"/>
          <w:szCs w:val="24"/>
        </w:rPr>
        <w:t xml:space="preserve"> be the people with most direct experience of engaging with asylum-seekers, or with vulnerable individuals. </w:t>
      </w:r>
    </w:p>
    <w:p w:rsidR="00331341" w:rsidRPr="009C7954" w:rsidRDefault="00331341" w:rsidP="002C514A">
      <w:pPr>
        <w:spacing w:line="480" w:lineRule="auto"/>
        <w:jc w:val="both"/>
        <w:rPr>
          <w:rFonts w:asciiTheme="minorHAnsi" w:hAnsiTheme="minorHAnsi"/>
          <w:sz w:val="24"/>
          <w:szCs w:val="24"/>
        </w:rPr>
      </w:pPr>
    </w:p>
    <w:p w:rsidR="00BB3080" w:rsidRDefault="00BB3080" w:rsidP="002C514A">
      <w:pPr>
        <w:spacing w:line="480" w:lineRule="auto"/>
        <w:jc w:val="both"/>
        <w:rPr>
          <w:rFonts w:asciiTheme="minorHAnsi" w:hAnsiTheme="minorHAnsi"/>
          <w:sz w:val="24"/>
          <w:szCs w:val="24"/>
        </w:rPr>
      </w:pPr>
      <w:r w:rsidRPr="009C7954">
        <w:rPr>
          <w:rFonts w:asciiTheme="minorHAnsi" w:hAnsiTheme="minorHAnsi"/>
          <w:sz w:val="24"/>
          <w:szCs w:val="24"/>
        </w:rPr>
        <w:t>In addition, it was clear that, even where an expert was considered of appropriate standing, the use of medical evidence often continued to be problematic by virtue of the fact that it can be ambiguous and inconclusive. In accordance with the requirements of the UN Istanbul Protocol</w:t>
      </w:r>
      <w:r w:rsidR="003C1C6D" w:rsidRPr="009C7954">
        <w:rPr>
          <w:rFonts w:asciiTheme="minorHAnsi" w:hAnsiTheme="minorHAnsi"/>
          <w:sz w:val="24"/>
          <w:szCs w:val="24"/>
        </w:rPr>
        <w:t xml:space="preserve"> (1999)</w:t>
      </w:r>
      <w:r w:rsidRPr="009C7954">
        <w:rPr>
          <w:rFonts w:asciiTheme="minorHAnsi" w:hAnsiTheme="minorHAnsi"/>
          <w:sz w:val="24"/>
          <w:szCs w:val="24"/>
        </w:rPr>
        <w:t xml:space="preserve">, an expert cannot testify that an applicant’s claim is true, or even that it has merit, but instead can only speak to the degree of correlation between the injuries and the applicant’s testimony as to their cause. </w:t>
      </w:r>
      <w:r w:rsidR="003C1C6D" w:rsidRPr="009C7954">
        <w:rPr>
          <w:rFonts w:asciiTheme="minorHAnsi" w:hAnsiTheme="minorHAnsi"/>
          <w:sz w:val="24"/>
          <w:szCs w:val="24"/>
        </w:rPr>
        <w:t>In other words, the expert can only advise o</w:t>
      </w:r>
      <w:r w:rsidR="00BA4AE9" w:rsidRPr="009C7954">
        <w:rPr>
          <w:rFonts w:asciiTheme="minorHAnsi" w:hAnsiTheme="minorHAnsi"/>
          <w:sz w:val="24"/>
          <w:szCs w:val="24"/>
        </w:rPr>
        <w:t>n</w:t>
      </w:r>
      <w:r w:rsidR="003C1C6D" w:rsidRPr="009C7954">
        <w:rPr>
          <w:rFonts w:asciiTheme="minorHAnsi" w:hAnsiTheme="minorHAnsi"/>
          <w:sz w:val="24"/>
          <w:szCs w:val="24"/>
        </w:rPr>
        <w:t xml:space="preserve"> whether a particular injury or psychological response is consistent with, rather than caused by and corroborative of, the rape that is being claimed.</w:t>
      </w:r>
      <w:r w:rsidR="007C0D53" w:rsidRPr="009C7954">
        <w:rPr>
          <w:rStyle w:val="FootnoteReference"/>
          <w:rFonts w:asciiTheme="minorHAnsi" w:hAnsiTheme="minorHAnsi"/>
          <w:sz w:val="24"/>
          <w:szCs w:val="24"/>
        </w:rPr>
        <w:footnoteReference w:id="23"/>
      </w:r>
      <w:r w:rsidR="003C1C6D" w:rsidRPr="009C7954">
        <w:rPr>
          <w:rFonts w:asciiTheme="minorHAnsi" w:hAnsiTheme="minorHAnsi"/>
          <w:sz w:val="24"/>
          <w:szCs w:val="24"/>
        </w:rPr>
        <w:t xml:space="preserve"> The difficulty with this, of course, is that “it is </w:t>
      </w:r>
      <w:r w:rsidRPr="009C7954">
        <w:rPr>
          <w:rFonts w:asciiTheme="minorHAnsi" w:hAnsiTheme="minorHAnsi"/>
          <w:sz w:val="24"/>
          <w:szCs w:val="24"/>
        </w:rPr>
        <w:t>almost always true to say that a scar could have been caused in another way” (</w:t>
      </w:r>
      <w:r w:rsidR="00755213" w:rsidRPr="009C7954">
        <w:rPr>
          <w:rFonts w:asciiTheme="minorHAnsi" w:hAnsiTheme="minorHAnsi"/>
          <w:sz w:val="24"/>
          <w:szCs w:val="24"/>
        </w:rPr>
        <w:t>Jones &amp;</w:t>
      </w:r>
      <w:r w:rsidR="003C1C6D" w:rsidRPr="009C7954">
        <w:rPr>
          <w:rFonts w:asciiTheme="minorHAnsi" w:hAnsiTheme="minorHAnsi"/>
          <w:sz w:val="24"/>
          <w:szCs w:val="24"/>
        </w:rPr>
        <w:t xml:space="preserve"> Smith, </w:t>
      </w:r>
      <w:r w:rsidR="008E21BB" w:rsidRPr="009C7954">
        <w:rPr>
          <w:rFonts w:asciiTheme="minorHAnsi" w:hAnsiTheme="minorHAnsi"/>
          <w:sz w:val="24"/>
          <w:szCs w:val="24"/>
        </w:rPr>
        <w:t>2004:</w:t>
      </w:r>
      <w:r w:rsidR="00806BF4">
        <w:rPr>
          <w:rFonts w:asciiTheme="minorHAnsi" w:hAnsiTheme="minorHAnsi"/>
          <w:sz w:val="24"/>
          <w:szCs w:val="24"/>
        </w:rPr>
        <w:t xml:space="preserve"> </w:t>
      </w:r>
      <w:r w:rsidRPr="009C7954">
        <w:rPr>
          <w:rFonts w:asciiTheme="minorHAnsi" w:hAnsiTheme="minorHAnsi"/>
          <w:sz w:val="24"/>
          <w:szCs w:val="24"/>
        </w:rPr>
        <w:t>391)</w:t>
      </w:r>
      <w:r w:rsidR="003C1C6D" w:rsidRPr="009C7954">
        <w:rPr>
          <w:rFonts w:asciiTheme="minorHAnsi" w:hAnsiTheme="minorHAnsi"/>
          <w:sz w:val="24"/>
          <w:szCs w:val="24"/>
        </w:rPr>
        <w:t xml:space="preserve">. While the standard of proof in asylum cases is designed to give </w:t>
      </w:r>
      <w:r w:rsidR="003C1C6D" w:rsidRPr="009C7954">
        <w:rPr>
          <w:rFonts w:asciiTheme="minorHAnsi" w:hAnsiTheme="minorHAnsi"/>
          <w:sz w:val="24"/>
          <w:szCs w:val="24"/>
        </w:rPr>
        <w:lastRenderedPageBreak/>
        <w:t>applicant</w:t>
      </w:r>
      <w:r w:rsidR="00D452EF" w:rsidRPr="009C7954">
        <w:rPr>
          <w:rFonts w:asciiTheme="minorHAnsi" w:hAnsiTheme="minorHAnsi"/>
          <w:sz w:val="24"/>
          <w:szCs w:val="24"/>
        </w:rPr>
        <w:t>s</w:t>
      </w:r>
      <w:r w:rsidR="003C1C6D" w:rsidRPr="009C7954">
        <w:rPr>
          <w:rFonts w:asciiTheme="minorHAnsi" w:hAnsiTheme="minorHAnsi"/>
          <w:sz w:val="24"/>
          <w:szCs w:val="24"/>
        </w:rPr>
        <w:t xml:space="preserve"> the benefit of the doubt, many respondents in our study </w:t>
      </w:r>
      <w:r w:rsidR="00755213" w:rsidRPr="009C7954">
        <w:rPr>
          <w:rFonts w:asciiTheme="minorHAnsi" w:hAnsiTheme="minorHAnsi"/>
          <w:sz w:val="24"/>
          <w:szCs w:val="24"/>
        </w:rPr>
        <w:t>echoed t</w:t>
      </w:r>
      <w:r w:rsidR="003C1C6D" w:rsidRPr="009C7954">
        <w:rPr>
          <w:rFonts w:asciiTheme="minorHAnsi" w:hAnsiTheme="minorHAnsi"/>
          <w:sz w:val="24"/>
          <w:szCs w:val="24"/>
        </w:rPr>
        <w:t>he sentiment</w:t>
      </w:r>
      <w:r w:rsidR="00755213" w:rsidRPr="009C7954">
        <w:rPr>
          <w:rFonts w:asciiTheme="minorHAnsi" w:hAnsiTheme="minorHAnsi"/>
          <w:sz w:val="24"/>
          <w:szCs w:val="24"/>
        </w:rPr>
        <w:t xml:space="preserve"> already attributed to</w:t>
      </w:r>
      <w:r w:rsidR="003C1C6D" w:rsidRPr="009C7954">
        <w:rPr>
          <w:rFonts w:asciiTheme="minorHAnsi" w:hAnsiTheme="minorHAnsi"/>
          <w:sz w:val="24"/>
          <w:szCs w:val="24"/>
        </w:rPr>
        <w:t xml:space="preserve"> UKBA personnel and judges in </w:t>
      </w:r>
      <w:r w:rsidR="00840BF5" w:rsidRPr="009C7954">
        <w:rPr>
          <w:rFonts w:asciiTheme="minorHAnsi" w:hAnsiTheme="minorHAnsi"/>
          <w:sz w:val="24"/>
          <w:szCs w:val="24"/>
        </w:rPr>
        <w:t xml:space="preserve">the </w:t>
      </w:r>
      <w:r w:rsidR="008E21BB" w:rsidRPr="009C7954">
        <w:rPr>
          <w:rFonts w:asciiTheme="minorHAnsi" w:hAnsiTheme="minorHAnsi"/>
          <w:sz w:val="24"/>
          <w:szCs w:val="24"/>
        </w:rPr>
        <w:t xml:space="preserve">research conducted by </w:t>
      </w:r>
      <w:r w:rsidR="00E61B2F" w:rsidRPr="009C7954">
        <w:rPr>
          <w:rFonts w:asciiTheme="minorHAnsi" w:hAnsiTheme="minorHAnsi"/>
          <w:sz w:val="24"/>
          <w:szCs w:val="24"/>
        </w:rPr>
        <w:t>Freedom from Torture</w:t>
      </w:r>
      <w:r w:rsidR="003C1C6D" w:rsidRPr="009C7954">
        <w:rPr>
          <w:rFonts w:asciiTheme="minorHAnsi" w:hAnsiTheme="minorHAnsi"/>
          <w:sz w:val="24"/>
          <w:szCs w:val="24"/>
        </w:rPr>
        <w:t xml:space="preserve">, which held that such evidence does little more than reflect the </w:t>
      </w:r>
      <w:r w:rsidR="00984527">
        <w:rPr>
          <w:rFonts w:asciiTheme="minorHAnsi" w:hAnsiTheme="minorHAnsi"/>
          <w:sz w:val="24"/>
          <w:szCs w:val="24"/>
        </w:rPr>
        <w:t>“</w:t>
      </w:r>
      <w:r w:rsidR="003C1C6D" w:rsidRPr="009C7954">
        <w:rPr>
          <w:rFonts w:asciiTheme="minorHAnsi" w:hAnsiTheme="minorHAnsi"/>
          <w:sz w:val="24"/>
          <w:szCs w:val="24"/>
        </w:rPr>
        <w:t>self-reporting</w:t>
      </w:r>
      <w:r w:rsidR="00984527">
        <w:rPr>
          <w:rFonts w:asciiTheme="minorHAnsi" w:hAnsiTheme="minorHAnsi"/>
          <w:sz w:val="24"/>
          <w:szCs w:val="24"/>
        </w:rPr>
        <w:t>”</w:t>
      </w:r>
      <w:r w:rsidR="003C1C6D" w:rsidRPr="009C7954">
        <w:rPr>
          <w:rFonts w:asciiTheme="minorHAnsi" w:hAnsiTheme="minorHAnsi"/>
          <w:sz w:val="24"/>
          <w:szCs w:val="24"/>
        </w:rPr>
        <w:t xml:space="preserve"> of the applicant (</w:t>
      </w:r>
      <w:r w:rsidR="00945F0B" w:rsidRPr="009C7954">
        <w:rPr>
          <w:rFonts w:asciiTheme="minorHAnsi" w:hAnsiTheme="minorHAnsi"/>
          <w:sz w:val="24"/>
          <w:szCs w:val="24"/>
        </w:rPr>
        <w:t>2011</w:t>
      </w:r>
      <w:r w:rsidR="008E21BB" w:rsidRPr="009C7954">
        <w:rPr>
          <w:rFonts w:asciiTheme="minorHAnsi" w:hAnsiTheme="minorHAnsi"/>
          <w:sz w:val="24"/>
          <w:szCs w:val="24"/>
        </w:rPr>
        <w:t>:</w:t>
      </w:r>
      <w:r w:rsidR="00806BF4">
        <w:rPr>
          <w:rFonts w:asciiTheme="minorHAnsi" w:hAnsiTheme="minorHAnsi"/>
          <w:sz w:val="24"/>
          <w:szCs w:val="24"/>
        </w:rPr>
        <w:t xml:space="preserve"> </w:t>
      </w:r>
      <w:r w:rsidR="00945F0B" w:rsidRPr="009C7954">
        <w:rPr>
          <w:rFonts w:asciiTheme="minorHAnsi" w:hAnsiTheme="minorHAnsi"/>
          <w:sz w:val="24"/>
          <w:szCs w:val="24"/>
        </w:rPr>
        <w:t>29)</w:t>
      </w:r>
      <w:r w:rsidR="003C1C6D" w:rsidRPr="009C7954">
        <w:rPr>
          <w:rFonts w:asciiTheme="minorHAnsi" w:hAnsiTheme="minorHAnsi"/>
          <w:sz w:val="24"/>
          <w:szCs w:val="24"/>
        </w:rPr>
        <w:t xml:space="preserve"> and </w:t>
      </w:r>
      <w:r w:rsidR="00D452EF" w:rsidRPr="009C7954">
        <w:rPr>
          <w:rFonts w:asciiTheme="minorHAnsi" w:hAnsiTheme="minorHAnsi"/>
          <w:sz w:val="24"/>
          <w:szCs w:val="24"/>
        </w:rPr>
        <w:t>cannot</w:t>
      </w:r>
      <w:r w:rsidR="00ED6236" w:rsidRPr="009C7954">
        <w:rPr>
          <w:rFonts w:asciiTheme="minorHAnsi" w:hAnsiTheme="minorHAnsi"/>
          <w:sz w:val="24"/>
          <w:szCs w:val="24"/>
        </w:rPr>
        <w:t>,</w:t>
      </w:r>
      <w:r w:rsidR="00D452EF" w:rsidRPr="009C7954">
        <w:rPr>
          <w:rFonts w:asciiTheme="minorHAnsi" w:hAnsiTheme="minorHAnsi"/>
          <w:sz w:val="24"/>
          <w:szCs w:val="24"/>
        </w:rPr>
        <w:t xml:space="preserve"> therefore</w:t>
      </w:r>
      <w:r w:rsidR="00ED6236" w:rsidRPr="009C7954">
        <w:rPr>
          <w:rFonts w:asciiTheme="minorHAnsi" w:hAnsiTheme="minorHAnsi"/>
          <w:sz w:val="24"/>
          <w:szCs w:val="24"/>
        </w:rPr>
        <w:t>,</w:t>
      </w:r>
      <w:r w:rsidR="00D452EF" w:rsidRPr="009C7954">
        <w:rPr>
          <w:rFonts w:asciiTheme="minorHAnsi" w:hAnsiTheme="minorHAnsi"/>
          <w:sz w:val="24"/>
          <w:szCs w:val="24"/>
        </w:rPr>
        <w:t xml:space="preserve"> </w:t>
      </w:r>
      <w:r w:rsidR="003C1C6D" w:rsidRPr="009C7954">
        <w:rPr>
          <w:rFonts w:asciiTheme="minorHAnsi" w:hAnsiTheme="minorHAnsi"/>
          <w:sz w:val="24"/>
          <w:szCs w:val="24"/>
        </w:rPr>
        <w:t>assist meaningfully in ascertaining the veracity of a</w:t>
      </w:r>
      <w:r w:rsidR="00840BF5" w:rsidRPr="009C7954">
        <w:rPr>
          <w:rFonts w:asciiTheme="minorHAnsi" w:hAnsiTheme="minorHAnsi"/>
          <w:sz w:val="24"/>
          <w:szCs w:val="24"/>
        </w:rPr>
        <w:t>n asylum</w:t>
      </w:r>
      <w:r w:rsidR="003C1C6D" w:rsidRPr="009C7954">
        <w:rPr>
          <w:rFonts w:asciiTheme="minorHAnsi" w:hAnsiTheme="minorHAnsi"/>
          <w:sz w:val="24"/>
          <w:szCs w:val="24"/>
        </w:rPr>
        <w:t xml:space="preserve"> claim.  </w:t>
      </w:r>
    </w:p>
    <w:p w:rsidR="00427183" w:rsidRDefault="00427183" w:rsidP="002C514A">
      <w:pPr>
        <w:spacing w:line="480" w:lineRule="auto"/>
        <w:jc w:val="both"/>
        <w:rPr>
          <w:rFonts w:asciiTheme="minorHAnsi" w:hAnsiTheme="minorHAnsi"/>
          <w:sz w:val="24"/>
          <w:szCs w:val="24"/>
        </w:rPr>
      </w:pPr>
    </w:p>
    <w:p w:rsidR="009E77A4" w:rsidRPr="009C7954" w:rsidRDefault="00427183" w:rsidP="006A5490">
      <w:pPr>
        <w:spacing w:line="480" w:lineRule="auto"/>
        <w:jc w:val="both"/>
        <w:outlineLvl w:val="0"/>
        <w:rPr>
          <w:rFonts w:asciiTheme="minorHAnsi" w:hAnsiTheme="minorHAnsi"/>
          <w:sz w:val="24"/>
          <w:szCs w:val="24"/>
        </w:rPr>
      </w:pPr>
      <w:r>
        <w:rPr>
          <w:rFonts w:asciiTheme="minorHAnsi" w:hAnsiTheme="minorHAnsi"/>
          <w:sz w:val="24"/>
          <w:szCs w:val="24"/>
        </w:rPr>
        <w:t>ii</w:t>
      </w:r>
      <w:r w:rsidR="009E77A4" w:rsidRPr="009C7954">
        <w:rPr>
          <w:rFonts w:asciiTheme="minorHAnsi" w:hAnsiTheme="minorHAnsi"/>
          <w:sz w:val="24"/>
          <w:szCs w:val="24"/>
        </w:rPr>
        <w:t>. Country of Origin Reports</w:t>
      </w:r>
    </w:p>
    <w:p w:rsidR="00AD5163" w:rsidRPr="009C7954" w:rsidRDefault="0030101D" w:rsidP="002C514A">
      <w:pPr>
        <w:spacing w:line="480" w:lineRule="auto"/>
        <w:jc w:val="both"/>
        <w:rPr>
          <w:rFonts w:asciiTheme="minorHAnsi" w:hAnsiTheme="minorHAnsi"/>
          <w:sz w:val="24"/>
          <w:szCs w:val="24"/>
        </w:rPr>
      </w:pPr>
      <w:r w:rsidRPr="009C7954">
        <w:rPr>
          <w:rFonts w:asciiTheme="minorHAnsi" w:hAnsiTheme="minorHAnsi"/>
          <w:sz w:val="24"/>
          <w:szCs w:val="24"/>
        </w:rPr>
        <w:t>In addition</w:t>
      </w:r>
      <w:r w:rsidR="00636FCE" w:rsidRPr="009C7954">
        <w:rPr>
          <w:rFonts w:asciiTheme="minorHAnsi" w:hAnsiTheme="minorHAnsi"/>
          <w:sz w:val="24"/>
          <w:szCs w:val="24"/>
        </w:rPr>
        <w:t>, or in the alternative</w:t>
      </w:r>
      <w:r w:rsidRPr="009C7954">
        <w:rPr>
          <w:rFonts w:asciiTheme="minorHAnsi" w:hAnsiTheme="minorHAnsi"/>
          <w:sz w:val="24"/>
          <w:szCs w:val="24"/>
        </w:rPr>
        <w:t>, to</w:t>
      </w:r>
      <w:r w:rsidR="00636FCE" w:rsidRPr="009C7954">
        <w:rPr>
          <w:rFonts w:asciiTheme="minorHAnsi" w:hAnsiTheme="minorHAnsi"/>
          <w:sz w:val="24"/>
          <w:szCs w:val="24"/>
        </w:rPr>
        <w:t xml:space="preserve"> these medical or psychological / psychiatric reports, the other </w:t>
      </w:r>
      <w:r w:rsidRPr="009C7954">
        <w:rPr>
          <w:rFonts w:asciiTheme="minorHAnsi" w:hAnsiTheme="minorHAnsi"/>
          <w:sz w:val="24"/>
          <w:szCs w:val="24"/>
        </w:rPr>
        <w:t xml:space="preserve">genre </w:t>
      </w:r>
      <w:r w:rsidR="00636FCE" w:rsidRPr="009C7954">
        <w:rPr>
          <w:rFonts w:asciiTheme="minorHAnsi" w:hAnsiTheme="minorHAnsi"/>
          <w:sz w:val="24"/>
          <w:szCs w:val="24"/>
        </w:rPr>
        <w:t>of expert evidence that is most frequently utilised in asylum applications</w:t>
      </w:r>
      <w:r w:rsidRPr="009C7954">
        <w:rPr>
          <w:rFonts w:asciiTheme="minorHAnsi" w:hAnsiTheme="minorHAnsi"/>
          <w:sz w:val="24"/>
          <w:szCs w:val="24"/>
        </w:rPr>
        <w:t xml:space="preserve"> comes in the form of Country of Origin Information Reports</w:t>
      </w:r>
      <w:r w:rsidR="00717CAC" w:rsidRPr="009C7954">
        <w:rPr>
          <w:rFonts w:asciiTheme="minorHAnsi" w:hAnsiTheme="minorHAnsi"/>
          <w:sz w:val="24"/>
          <w:szCs w:val="24"/>
        </w:rPr>
        <w:t xml:space="preserve"> (COIRs)</w:t>
      </w:r>
      <w:r w:rsidRPr="009C7954">
        <w:rPr>
          <w:rFonts w:asciiTheme="minorHAnsi" w:hAnsiTheme="minorHAnsi"/>
          <w:sz w:val="24"/>
          <w:szCs w:val="24"/>
        </w:rPr>
        <w:t>. These reports</w:t>
      </w:r>
      <w:r w:rsidR="00AD5163" w:rsidRPr="009C7954">
        <w:rPr>
          <w:rFonts w:asciiTheme="minorHAnsi" w:hAnsiTheme="minorHAnsi"/>
          <w:sz w:val="24"/>
          <w:szCs w:val="24"/>
        </w:rPr>
        <w:t>, which can be produced by the UNHCR, the IARLJ, the European Asylum Support Office (EASO) or by the government of the receiving state,</w:t>
      </w:r>
      <w:r w:rsidRPr="009C7954">
        <w:rPr>
          <w:rFonts w:asciiTheme="minorHAnsi" w:hAnsiTheme="minorHAnsi"/>
          <w:sz w:val="24"/>
          <w:szCs w:val="24"/>
        </w:rPr>
        <w:t xml:space="preserve"> </w:t>
      </w:r>
      <w:r w:rsidR="007C0D53" w:rsidRPr="009C7954">
        <w:rPr>
          <w:rFonts w:asciiTheme="minorHAnsi" w:hAnsiTheme="minorHAnsi"/>
          <w:sz w:val="24"/>
          <w:szCs w:val="24"/>
        </w:rPr>
        <w:t>are designed to provide</w:t>
      </w:r>
      <w:r w:rsidRPr="009C7954">
        <w:rPr>
          <w:rFonts w:asciiTheme="minorHAnsi" w:hAnsiTheme="minorHAnsi"/>
          <w:sz w:val="24"/>
          <w:szCs w:val="24"/>
        </w:rPr>
        <w:t xml:space="preserve"> objective descriptions of the on-the-ground situation in the applicant’s country of origin, and are </w:t>
      </w:r>
      <w:r w:rsidR="007C0D53" w:rsidRPr="009C7954">
        <w:rPr>
          <w:rFonts w:asciiTheme="minorHAnsi" w:hAnsiTheme="minorHAnsi"/>
          <w:sz w:val="24"/>
          <w:szCs w:val="24"/>
        </w:rPr>
        <w:t>intended</w:t>
      </w:r>
      <w:r w:rsidRPr="009C7954">
        <w:rPr>
          <w:rFonts w:asciiTheme="minorHAnsi" w:hAnsiTheme="minorHAnsi"/>
          <w:sz w:val="24"/>
          <w:szCs w:val="24"/>
        </w:rPr>
        <w:t xml:space="preserve"> to assist in checking the plausibility of the applicant’s account of persecution, </w:t>
      </w:r>
      <w:r w:rsidR="00945F0B" w:rsidRPr="009C7954">
        <w:rPr>
          <w:rFonts w:asciiTheme="minorHAnsi" w:hAnsiTheme="minorHAnsi"/>
          <w:sz w:val="24"/>
          <w:szCs w:val="24"/>
        </w:rPr>
        <w:t>and</w:t>
      </w:r>
      <w:r w:rsidRPr="009C7954">
        <w:rPr>
          <w:rFonts w:asciiTheme="minorHAnsi" w:hAnsiTheme="minorHAnsi"/>
          <w:sz w:val="24"/>
          <w:szCs w:val="24"/>
        </w:rPr>
        <w:t xml:space="preserve"> evaluating the risk of its recurrence in the event of her return. </w:t>
      </w:r>
      <w:r w:rsidR="00AD5163" w:rsidRPr="009C7954">
        <w:rPr>
          <w:rFonts w:asciiTheme="minorHAnsi" w:hAnsiTheme="minorHAnsi"/>
          <w:sz w:val="24"/>
          <w:szCs w:val="24"/>
        </w:rPr>
        <w:t>As the IARLJ states, “</w:t>
      </w:r>
      <w:r w:rsidR="00E100D0">
        <w:rPr>
          <w:rFonts w:asciiTheme="minorHAnsi" w:hAnsiTheme="minorHAnsi"/>
          <w:sz w:val="24"/>
          <w:szCs w:val="24"/>
        </w:rPr>
        <w:t>J</w:t>
      </w:r>
      <w:r w:rsidR="00AD5163" w:rsidRPr="009C7954">
        <w:rPr>
          <w:rFonts w:asciiTheme="minorHAnsi" w:hAnsiTheme="minorHAnsi"/>
          <w:sz w:val="24"/>
          <w:szCs w:val="24"/>
        </w:rPr>
        <w:t>udges should see the obtaining and use of COI as part of “shared burden” approach to cr</w:t>
      </w:r>
      <w:r w:rsidR="00806BF4">
        <w:rPr>
          <w:rFonts w:asciiTheme="minorHAnsi" w:hAnsiTheme="minorHAnsi"/>
          <w:sz w:val="24"/>
          <w:szCs w:val="24"/>
        </w:rPr>
        <w:t xml:space="preserve">edibility assessment” (2013: </w:t>
      </w:r>
      <w:r w:rsidR="00AD5163" w:rsidRPr="009C7954">
        <w:rPr>
          <w:rFonts w:asciiTheme="minorHAnsi" w:hAnsiTheme="minorHAnsi"/>
          <w:sz w:val="24"/>
          <w:szCs w:val="24"/>
        </w:rPr>
        <w:t>39</w:t>
      </w:r>
      <w:r w:rsidR="00EE7DF7" w:rsidRPr="009C7954">
        <w:rPr>
          <w:rFonts w:asciiTheme="minorHAnsi" w:hAnsiTheme="minorHAnsi"/>
          <w:sz w:val="24"/>
          <w:szCs w:val="24"/>
        </w:rPr>
        <w:t xml:space="preserve">; on the shared burden see UNHCR </w:t>
      </w:r>
      <w:r w:rsidR="00DF046A">
        <w:rPr>
          <w:rFonts w:asciiTheme="minorHAnsi" w:hAnsiTheme="minorHAnsi"/>
          <w:sz w:val="24"/>
          <w:szCs w:val="24"/>
        </w:rPr>
        <w:t>1979</w:t>
      </w:r>
      <w:r w:rsidR="00EE7DF7" w:rsidRPr="009C7954">
        <w:rPr>
          <w:rFonts w:asciiTheme="minorHAnsi" w:hAnsiTheme="minorHAnsi"/>
          <w:sz w:val="24"/>
          <w:szCs w:val="24"/>
        </w:rPr>
        <w:t xml:space="preserve">, </w:t>
      </w:r>
      <w:r w:rsidR="00491F3F">
        <w:rPr>
          <w:rFonts w:asciiTheme="minorHAnsi" w:hAnsiTheme="minorHAnsi"/>
          <w:sz w:val="24"/>
          <w:szCs w:val="24"/>
        </w:rPr>
        <w:t>para</w:t>
      </w:r>
      <w:r w:rsidR="00EE7DF7" w:rsidRPr="009C7954">
        <w:rPr>
          <w:rFonts w:asciiTheme="minorHAnsi" w:hAnsiTheme="minorHAnsi"/>
          <w:sz w:val="24"/>
          <w:szCs w:val="24"/>
        </w:rPr>
        <w:t>graph 196</w:t>
      </w:r>
      <w:r w:rsidR="00806BF4">
        <w:rPr>
          <w:rFonts w:asciiTheme="minorHAnsi" w:hAnsiTheme="minorHAnsi"/>
          <w:sz w:val="24"/>
          <w:szCs w:val="24"/>
        </w:rPr>
        <w:t xml:space="preserve">; UKBA 2012: </w:t>
      </w:r>
      <w:r w:rsidR="00704DCC" w:rsidRPr="009C7954">
        <w:rPr>
          <w:rFonts w:asciiTheme="minorHAnsi" w:hAnsiTheme="minorHAnsi"/>
          <w:sz w:val="24"/>
          <w:szCs w:val="24"/>
        </w:rPr>
        <w:t xml:space="preserve">12, </w:t>
      </w:r>
      <w:r w:rsidR="00491F3F">
        <w:rPr>
          <w:rFonts w:asciiTheme="minorHAnsi" w:hAnsiTheme="minorHAnsi"/>
          <w:sz w:val="24"/>
          <w:szCs w:val="24"/>
        </w:rPr>
        <w:t>paragraph</w:t>
      </w:r>
      <w:r w:rsidR="00704DCC" w:rsidRPr="009C7954">
        <w:rPr>
          <w:rFonts w:asciiTheme="minorHAnsi" w:hAnsiTheme="minorHAnsi"/>
          <w:sz w:val="24"/>
          <w:szCs w:val="24"/>
        </w:rPr>
        <w:t xml:space="preserve"> 3.2</w:t>
      </w:r>
      <w:r w:rsidR="00DF046A">
        <w:rPr>
          <w:rFonts w:asciiTheme="minorHAnsi" w:hAnsiTheme="minorHAnsi"/>
          <w:sz w:val="24"/>
          <w:szCs w:val="24"/>
        </w:rPr>
        <w:t>; and</w:t>
      </w:r>
      <w:r w:rsidR="00E93031">
        <w:rPr>
          <w:rFonts w:asciiTheme="minorHAnsi" w:hAnsiTheme="minorHAnsi"/>
          <w:sz w:val="24"/>
          <w:szCs w:val="24"/>
        </w:rPr>
        <w:t>,</w:t>
      </w:r>
      <w:r w:rsidR="00DF046A">
        <w:rPr>
          <w:rFonts w:asciiTheme="minorHAnsi" w:hAnsiTheme="minorHAnsi"/>
          <w:sz w:val="24"/>
          <w:szCs w:val="24"/>
        </w:rPr>
        <w:t xml:space="preserve"> most recently</w:t>
      </w:r>
      <w:r w:rsidR="00E93031">
        <w:rPr>
          <w:rFonts w:asciiTheme="minorHAnsi" w:hAnsiTheme="minorHAnsi"/>
          <w:sz w:val="24"/>
          <w:szCs w:val="24"/>
        </w:rPr>
        <w:t>,</w:t>
      </w:r>
      <w:r w:rsidR="00DF046A">
        <w:rPr>
          <w:rFonts w:asciiTheme="minorHAnsi" w:hAnsiTheme="minorHAnsi"/>
          <w:sz w:val="24"/>
          <w:szCs w:val="24"/>
        </w:rPr>
        <w:t xml:space="preserve"> UNHCR 2013</w:t>
      </w:r>
      <w:r w:rsidR="00427317">
        <w:rPr>
          <w:rFonts w:asciiTheme="minorHAnsi" w:hAnsiTheme="minorHAnsi"/>
          <w:sz w:val="24"/>
          <w:szCs w:val="24"/>
        </w:rPr>
        <w:t>, chapter 4</w:t>
      </w:r>
      <w:r w:rsidR="00AD5163" w:rsidRPr="009C7954">
        <w:rPr>
          <w:rFonts w:asciiTheme="minorHAnsi" w:hAnsiTheme="minorHAnsi"/>
          <w:sz w:val="24"/>
          <w:szCs w:val="24"/>
        </w:rPr>
        <w:t>).</w:t>
      </w:r>
      <w:r w:rsidR="00DF046A">
        <w:rPr>
          <w:rFonts w:asciiTheme="minorHAnsi" w:hAnsiTheme="minorHAnsi"/>
          <w:sz w:val="24"/>
          <w:szCs w:val="24"/>
        </w:rPr>
        <w:t xml:space="preserve"> </w:t>
      </w:r>
    </w:p>
    <w:p w:rsidR="00AD5163" w:rsidRPr="009C7954" w:rsidRDefault="00AD5163" w:rsidP="002C514A">
      <w:pPr>
        <w:spacing w:line="480" w:lineRule="auto"/>
        <w:jc w:val="both"/>
        <w:rPr>
          <w:rFonts w:asciiTheme="minorHAnsi" w:hAnsiTheme="minorHAnsi"/>
          <w:sz w:val="24"/>
          <w:szCs w:val="24"/>
        </w:rPr>
      </w:pPr>
    </w:p>
    <w:p w:rsidR="00B97064" w:rsidRPr="009C7954" w:rsidRDefault="0030101D" w:rsidP="002C514A">
      <w:pPr>
        <w:spacing w:line="480" w:lineRule="auto"/>
        <w:jc w:val="both"/>
        <w:rPr>
          <w:rFonts w:asciiTheme="minorHAnsi" w:hAnsiTheme="minorHAnsi"/>
          <w:sz w:val="24"/>
          <w:szCs w:val="24"/>
        </w:rPr>
      </w:pPr>
      <w:r w:rsidRPr="009C7954">
        <w:rPr>
          <w:rFonts w:asciiTheme="minorHAnsi" w:hAnsiTheme="minorHAnsi"/>
          <w:sz w:val="24"/>
          <w:szCs w:val="24"/>
        </w:rPr>
        <w:t>While many of</w:t>
      </w:r>
      <w:r w:rsidR="00BA4AE9" w:rsidRPr="009C7954">
        <w:rPr>
          <w:rFonts w:asciiTheme="minorHAnsi" w:hAnsiTheme="minorHAnsi"/>
          <w:sz w:val="24"/>
          <w:szCs w:val="24"/>
        </w:rPr>
        <w:t xml:space="preserve"> the</w:t>
      </w:r>
      <w:r w:rsidRPr="009C7954">
        <w:rPr>
          <w:rFonts w:asciiTheme="minorHAnsi" w:hAnsiTheme="minorHAnsi"/>
          <w:sz w:val="24"/>
          <w:szCs w:val="24"/>
        </w:rPr>
        <w:t xml:space="preserve"> respondents in the present study saw the value in using such information for these purposes, several interviewees expressed concerns about the quality and accuracy of the </w:t>
      </w:r>
      <w:r w:rsidR="00EF086A" w:rsidRPr="009C7954">
        <w:rPr>
          <w:rFonts w:asciiTheme="minorHAnsi" w:hAnsiTheme="minorHAnsi"/>
          <w:sz w:val="24"/>
          <w:szCs w:val="24"/>
        </w:rPr>
        <w:t xml:space="preserve">in-house </w:t>
      </w:r>
      <w:r w:rsidRPr="009C7954">
        <w:rPr>
          <w:rFonts w:asciiTheme="minorHAnsi" w:hAnsiTheme="minorHAnsi"/>
          <w:sz w:val="24"/>
          <w:szCs w:val="24"/>
        </w:rPr>
        <w:t xml:space="preserve">reports commissioned on behalf of, and </w:t>
      </w:r>
      <w:r w:rsidR="00E100D0">
        <w:rPr>
          <w:rFonts w:asciiTheme="minorHAnsi" w:hAnsiTheme="minorHAnsi"/>
          <w:sz w:val="24"/>
          <w:szCs w:val="24"/>
        </w:rPr>
        <w:t>often</w:t>
      </w:r>
      <w:r w:rsidRPr="009C7954">
        <w:rPr>
          <w:rFonts w:asciiTheme="minorHAnsi" w:hAnsiTheme="minorHAnsi"/>
          <w:sz w:val="24"/>
          <w:szCs w:val="24"/>
        </w:rPr>
        <w:t xml:space="preserve"> </w:t>
      </w:r>
      <w:r w:rsidRPr="009C7954">
        <w:rPr>
          <w:rFonts w:asciiTheme="minorHAnsi" w:hAnsiTheme="minorHAnsi"/>
          <w:sz w:val="24"/>
          <w:szCs w:val="24"/>
        </w:rPr>
        <w:lastRenderedPageBreak/>
        <w:t>preferred by, the UKBA. It was suggested</w:t>
      </w:r>
      <w:r w:rsidR="007A117B" w:rsidRPr="009C7954">
        <w:rPr>
          <w:rFonts w:asciiTheme="minorHAnsi" w:hAnsiTheme="minorHAnsi"/>
          <w:sz w:val="24"/>
          <w:szCs w:val="24"/>
        </w:rPr>
        <w:t xml:space="preserve"> </w:t>
      </w:r>
      <w:r w:rsidRPr="009C7954">
        <w:rPr>
          <w:rFonts w:asciiTheme="minorHAnsi" w:hAnsiTheme="minorHAnsi"/>
          <w:sz w:val="24"/>
          <w:szCs w:val="24"/>
        </w:rPr>
        <w:t>that these can often be out of date</w:t>
      </w:r>
      <w:r w:rsidR="001D5040" w:rsidRPr="009C7954">
        <w:rPr>
          <w:rFonts w:asciiTheme="minorHAnsi" w:hAnsiTheme="minorHAnsi"/>
          <w:sz w:val="24"/>
          <w:szCs w:val="24"/>
        </w:rPr>
        <w:t xml:space="preserve"> (or sometimes even incorrect)</w:t>
      </w:r>
      <w:r w:rsidRPr="009C7954">
        <w:rPr>
          <w:rFonts w:asciiTheme="minorHAnsi" w:hAnsiTheme="minorHAnsi"/>
          <w:sz w:val="24"/>
          <w:szCs w:val="24"/>
        </w:rPr>
        <w:t xml:space="preserve">, overly-reliant on desk-based research rather than observations from in-the-field, or inclined to represent contentious conclusions as </w:t>
      </w:r>
      <w:r w:rsidR="00630BAE" w:rsidRPr="009C7954">
        <w:rPr>
          <w:rFonts w:asciiTheme="minorHAnsi" w:hAnsiTheme="minorHAnsi"/>
          <w:sz w:val="24"/>
          <w:szCs w:val="24"/>
        </w:rPr>
        <w:t xml:space="preserve">unambiguous </w:t>
      </w:r>
      <w:r w:rsidRPr="009C7954">
        <w:rPr>
          <w:rFonts w:asciiTheme="minorHAnsi" w:hAnsiTheme="minorHAnsi"/>
          <w:sz w:val="24"/>
          <w:szCs w:val="24"/>
        </w:rPr>
        <w:t>fact</w:t>
      </w:r>
      <w:r w:rsidR="00410C55" w:rsidRPr="009C7954">
        <w:rPr>
          <w:rFonts w:asciiTheme="minorHAnsi" w:hAnsiTheme="minorHAnsi"/>
          <w:sz w:val="24"/>
          <w:szCs w:val="24"/>
        </w:rPr>
        <w:t xml:space="preserve">. </w:t>
      </w:r>
      <w:r w:rsidR="00630BAE" w:rsidRPr="009C7954">
        <w:rPr>
          <w:rFonts w:asciiTheme="minorHAnsi" w:hAnsiTheme="minorHAnsi"/>
          <w:sz w:val="24"/>
          <w:szCs w:val="24"/>
        </w:rPr>
        <w:t>Such concerns also reflect the findings of previous research</w:t>
      </w:r>
      <w:r w:rsidR="005F0874">
        <w:rPr>
          <w:rFonts w:asciiTheme="minorHAnsi" w:hAnsiTheme="minorHAnsi"/>
          <w:sz w:val="24"/>
          <w:szCs w:val="24"/>
        </w:rPr>
        <w:t>,</w:t>
      </w:r>
      <w:r w:rsidR="00630BAE" w:rsidRPr="009C7954">
        <w:rPr>
          <w:rFonts w:asciiTheme="minorHAnsi" w:hAnsiTheme="minorHAnsi"/>
          <w:sz w:val="24"/>
          <w:szCs w:val="24"/>
        </w:rPr>
        <w:t xml:space="preserve"> which has identified a risk of </w:t>
      </w:r>
      <w:r w:rsidR="00ED6236" w:rsidRPr="009C7954">
        <w:rPr>
          <w:rFonts w:asciiTheme="minorHAnsi" w:hAnsiTheme="minorHAnsi"/>
          <w:sz w:val="24"/>
          <w:szCs w:val="24"/>
        </w:rPr>
        <w:t>COIRs</w:t>
      </w:r>
      <w:r w:rsidR="00630BAE" w:rsidRPr="009C7954">
        <w:rPr>
          <w:rFonts w:asciiTheme="minorHAnsi" w:hAnsiTheme="minorHAnsi"/>
          <w:sz w:val="24"/>
          <w:szCs w:val="24"/>
        </w:rPr>
        <w:t xml:space="preserve"> reifying cultural norms and expectations as monolithic and static, rather than multiple and shifting (Good, 2008).</w:t>
      </w:r>
      <w:r w:rsidRPr="009C7954">
        <w:rPr>
          <w:rFonts w:asciiTheme="minorHAnsi" w:hAnsiTheme="minorHAnsi"/>
          <w:sz w:val="24"/>
          <w:szCs w:val="24"/>
        </w:rPr>
        <w:t xml:space="preserve"> </w:t>
      </w:r>
      <w:r w:rsidR="001A743A" w:rsidRPr="009C7954">
        <w:rPr>
          <w:rFonts w:asciiTheme="minorHAnsi" w:hAnsiTheme="minorHAnsi"/>
          <w:sz w:val="24"/>
          <w:szCs w:val="24"/>
        </w:rPr>
        <w:t>Against this backdrop</w:t>
      </w:r>
      <w:r w:rsidR="00630BAE" w:rsidRPr="009C7954">
        <w:rPr>
          <w:rFonts w:asciiTheme="minorHAnsi" w:hAnsiTheme="minorHAnsi"/>
          <w:sz w:val="24"/>
          <w:szCs w:val="24"/>
        </w:rPr>
        <w:t xml:space="preserve">, several </w:t>
      </w:r>
      <w:r w:rsidR="00ED6236" w:rsidRPr="009C7954">
        <w:rPr>
          <w:rFonts w:asciiTheme="minorHAnsi" w:hAnsiTheme="minorHAnsi"/>
          <w:sz w:val="24"/>
          <w:szCs w:val="24"/>
        </w:rPr>
        <w:t xml:space="preserve">NGO and legal representative </w:t>
      </w:r>
      <w:r w:rsidRPr="009C7954">
        <w:rPr>
          <w:rFonts w:asciiTheme="minorHAnsi" w:hAnsiTheme="minorHAnsi"/>
          <w:sz w:val="24"/>
          <w:szCs w:val="24"/>
        </w:rPr>
        <w:t>interviewees urged caution against automatically discrediting an applicant’s account where it appears to contradict the COI evidence</w:t>
      </w:r>
      <w:r w:rsidR="00630BAE" w:rsidRPr="009C7954">
        <w:rPr>
          <w:rFonts w:asciiTheme="minorHAnsi" w:hAnsiTheme="minorHAnsi"/>
          <w:sz w:val="24"/>
          <w:szCs w:val="24"/>
        </w:rPr>
        <w:t xml:space="preserve"> relied upon by the UKBA, and emphasised that a more circumspect approach was particularly vital in the </w:t>
      </w:r>
      <w:r w:rsidRPr="009C7954">
        <w:rPr>
          <w:rFonts w:asciiTheme="minorHAnsi" w:hAnsiTheme="minorHAnsi"/>
          <w:sz w:val="24"/>
          <w:szCs w:val="24"/>
        </w:rPr>
        <w:t xml:space="preserve">context of women’s claims </w:t>
      </w:r>
      <w:r w:rsidR="00630BAE" w:rsidRPr="009C7954">
        <w:rPr>
          <w:rFonts w:asciiTheme="minorHAnsi" w:hAnsiTheme="minorHAnsi"/>
          <w:sz w:val="24"/>
          <w:szCs w:val="24"/>
        </w:rPr>
        <w:t xml:space="preserve">where generic country of origin information </w:t>
      </w:r>
      <w:r w:rsidRPr="009C7954">
        <w:rPr>
          <w:rFonts w:asciiTheme="minorHAnsi" w:hAnsiTheme="minorHAnsi"/>
          <w:sz w:val="24"/>
          <w:szCs w:val="24"/>
        </w:rPr>
        <w:t>often neglect</w:t>
      </w:r>
      <w:r w:rsidR="00630BAE" w:rsidRPr="009C7954">
        <w:rPr>
          <w:rFonts w:asciiTheme="minorHAnsi" w:hAnsiTheme="minorHAnsi"/>
          <w:sz w:val="24"/>
          <w:szCs w:val="24"/>
        </w:rPr>
        <w:t>s</w:t>
      </w:r>
      <w:r w:rsidRPr="009C7954">
        <w:rPr>
          <w:rFonts w:asciiTheme="minorHAnsi" w:hAnsiTheme="minorHAnsi"/>
          <w:sz w:val="24"/>
          <w:szCs w:val="24"/>
        </w:rPr>
        <w:t xml:space="preserve"> </w:t>
      </w:r>
      <w:r w:rsidR="00630BAE" w:rsidRPr="009C7954">
        <w:rPr>
          <w:rFonts w:asciiTheme="minorHAnsi" w:hAnsiTheme="minorHAnsi"/>
          <w:sz w:val="24"/>
          <w:szCs w:val="24"/>
        </w:rPr>
        <w:t xml:space="preserve">or sidelines </w:t>
      </w:r>
      <w:r w:rsidRPr="009C7954">
        <w:rPr>
          <w:rFonts w:asciiTheme="minorHAnsi" w:hAnsiTheme="minorHAnsi"/>
          <w:sz w:val="24"/>
          <w:szCs w:val="24"/>
        </w:rPr>
        <w:t xml:space="preserve">issues of gender, especially where information on the situation of vulnerable women </w:t>
      </w:r>
      <w:r w:rsidR="00630BAE" w:rsidRPr="009C7954">
        <w:rPr>
          <w:rFonts w:asciiTheme="minorHAnsi" w:hAnsiTheme="minorHAnsi"/>
          <w:sz w:val="24"/>
          <w:szCs w:val="24"/>
        </w:rPr>
        <w:t xml:space="preserve">in the country </w:t>
      </w:r>
      <w:r w:rsidRPr="009C7954">
        <w:rPr>
          <w:rFonts w:asciiTheme="minorHAnsi" w:hAnsiTheme="minorHAnsi"/>
          <w:sz w:val="24"/>
          <w:szCs w:val="24"/>
        </w:rPr>
        <w:t>is difficult to access</w:t>
      </w:r>
      <w:r w:rsidR="00630BAE" w:rsidRPr="009C7954">
        <w:rPr>
          <w:rFonts w:asciiTheme="minorHAnsi" w:hAnsiTheme="minorHAnsi"/>
          <w:sz w:val="24"/>
          <w:szCs w:val="24"/>
        </w:rPr>
        <w:t xml:space="preserve"> (see also Collier, 2007)</w:t>
      </w:r>
      <w:r w:rsidRPr="009C7954">
        <w:rPr>
          <w:rFonts w:asciiTheme="minorHAnsi" w:hAnsiTheme="minorHAnsi"/>
          <w:sz w:val="24"/>
          <w:szCs w:val="24"/>
        </w:rPr>
        <w:t>.</w:t>
      </w:r>
      <w:r w:rsidR="007353D8" w:rsidRPr="009C7954">
        <w:rPr>
          <w:rFonts w:asciiTheme="minorHAnsi" w:hAnsiTheme="minorHAnsi"/>
          <w:sz w:val="24"/>
          <w:szCs w:val="24"/>
        </w:rPr>
        <w:t xml:space="preserve"> </w:t>
      </w:r>
    </w:p>
    <w:p w:rsidR="00D452EF" w:rsidRPr="009C7954" w:rsidRDefault="00D452EF" w:rsidP="002C514A">
      <w:pPr>
        <w:spacing w:line="480" w:lineRule="auto"/>
        <w:jc w:val="both"/>
        <w:rPr>
          <w:rFonts w:asciiTheme="minorHAnsi" w:hAnsiTheme="minorHAnsi"/>
          <w:sz w:val="24"/>
          <w:szCs w:val="24"/>
        </w:rPr>
      </w:pPr>
    </w:p>
    <w:p w:rsidR="00630BAE" w:rsidRPr="009C7954" w:rsidRDefault="007353D8" w:rsidP="002C514A">
      <w:pPr>
        <w:spacing w:line="480" w:lineRule="auto"/>
        <w:jc w:val="both"/>
        <w:rPr>
          <w:rFonts w:asciiTheme="minorHAnsi" w:hAnsiTheme="minorHAnsi"/>
          <w:sz w:val="24"/>
          <w:szCs w:val="24"/>
        </w:rPr>
      </w:pPr>
      <w:r w:rsidRPr="009C7954">
        <w:rPr>
          <w:rFonts w:asciiTheme="minorHAnsi" w:hAnsiTheme="minorHAnsi"/>
          <w:sz w:val="24"/>
          <w:szCs w:val="24"/>
        </w:rPr>
        <w:t xml:space="preserve">Even where </w:t>
      </w:r>
      <w:r w:rsidR="00B868FE" w:rsidRPr="009C7954">
        <w:rPr>
          <w:rFonts w:asciiTheme="minorHAnsi" w:hAnsiTheme="minorHAnsi"/>
          <w:sz w:val="24"/>
          <w:szCs w:val="24"/>
        </w:rPr>
        <w:t xml:space="preserve">these </w:t>
      </w:r>
      <w:r w:rsidRPr="009C7954">
        <w:rPr>
          <w:rFonts w:asciiTheme="minorHAnsi" w:hAnsiTheme="minorHAnsi"/>
          <w:sz w:val="24"/>
          <w:szCs w:val="24"/>
        </w:rPr>
        <w:t xml:space="preserve">reports were seen to be accurate or helpful, </w:t>
      </w:r>
      <w:r w:rsidR="00B97064" w:rsidRPr="009C7954">
        <w:rPr>
          <w:rFonts w:asciiTheme="minorHAnsi" w:hAnsiTheme="minorHAnsi"/>
          <w:sz w:val="24"/>
          <w:szCs w:val="24"/>
        </w:rPr>
        <w:t xml:space="preserve">moreover, </w:t>
      </w:r>
      <w:r w:rsidRPr="009C7954">
        <w:rPr>
          <w:rFonts w:asciiTheme="minorHAnsi" w:hAnsiTheme="minorHAnsi"/>
          <w:sz w:val="24"/>
          <w:szCs w:val="24"/>
        </w:rPr>
        <w:t xml:space="preserve">it was not always the case </w:t>
      </w:r>
      <w:r w:rsidR="00B97064" w:rsidRPr="009C7954">
        <w:rPr>
          <w:rFonts w:asciiTheme="minorHAnsi" w:hAnsiTheme="minorHAnsi"/>
          <w:sz w:val="24"/>
          <w:szCs w:val="24"/>
        </w:rPr>
        <w:t xml:space="preserve">in the present study </w:t>
      </w:r>
      <w:r w:rsidRPr="009C7954">
        <w:rPr>
          <w:rFonts w:asciiTheme="minorHAnsi" w:hAnsiTheme="minorHAnsi"/>
          <w:sz w:val="24"/>
          <w:szCs w:val="24"/>
        </w:rPr>
        <w:t xml:space="preserve">that the UKBA used them with integrity or care. </w:t>
      </w:r>
      <w:r w:rsidR="001D5040" w:rsidRPr="009C7954">
        <w:rPr>
          <w:rFonts w:asciiTheme="minorHAnsi" w:hAnsiTheme="minorHAnsi"/>
          <w:sz w:val="24"/>
          <w:szCs w:val="24"/>
        </w:rPr>
        <w:t>In one observed hearing</w:t>
      </w:r>
      <w:r w:rsidR="00BF1EB5">
        <w:rPr>
          <w:rFonts w:asciiTheme="minorHAnsi" w:hAnsiTheme="minorHAnsi"/>
          <w:sz w:val="24"/>
          <w:szCs w:val="24"/>
        </w:rPr>
        <w:t xml:space="preserve"> - </w:t>
      </w:r>
      <w:r w:rsidR="001D5040" w:rsidRPr="009C7954">
        <w:rPr>
          <w:rFonts w:asciiTheme="minorHAnsi" w:hAnsiTheme="minorHAnsi"/>
          <w:sz w:val="24"/>
          <w:szCs w:val="24"/>
        </w:rPr>
        <w:t>for which we also had access to the case file</w:t>
      </w:r>
      <w:r w:rsidR="00BF1EB5">
        <w:rPr>
          <w:rFonts w:asciiTheme="minorHAnsi" w:hAnsiTheme="minorHAnsi"/>
          <w:sz w:val="24"/>
          <w:szCs w:val="24"/>
        </w:rPr>
        <w:t xml:space="preserve"> -</w:t>
      </w:r>
      <w:r w:rsidR="00B97064" w:rsidRPr="009C7954">
        <w:rPr>
          <w:rFonts w:asciiTheme="minorHAnsi" w:hAnsiTheme="minorHAnsi"/>
          <w:sz w:val="24"/>
          <w:szCs w:val="24"/>
        </w:rPr>
        <w:t xml:space="preserve"> for example,</w:t>
      </w:r>
      <w:r w:rsidR="001D5040" w:rsidRPr="009C7954">
        <w:rPr>
          <w:rFonts w:asciiTheme="minorHAnsi" w:hAnsiTheme="minorHAnsi"/>
          <w:sz w:val="24"/>
          <w:szCs w:val="24"/>
        </w:rPr>
        <w:t xml:space="preserve"> the UKBA had </w:t>
      </w:r>
      <w:r w:rsidRPr="009C7954">
        <w:rPr>
          <w:rFonts w:asciiTheme="minorHAnsi" w:hAnsiTheme="minorHAnsi"/>
          <w:sz w:val="24"/>
          <w:szCs w:val="24"/>
        </w:rPr>
        <w:t>misrepresented</w:t>
      </w:r>
      <w:r w:rsidR="001D5040" w:rsidRPr="009C7954">
        <w:rPr>
          <w:rFonts w:asciiTheme="minorHAnsi" w:hAnsiTheme="minorHAnsi"/>
          <w:sz w:val="24"/>
          <w:szCs w:val="24"/>
        </w:rPr>
        <w:t xml:space="preserve"> their own C</w:t>
      </w:r>
      <w:r w:rsidR="00717CAC" w:rsidRPr="009C7954">
        <w:rPr>
          <w:rFonts w:asciiTheme="minorHAnsi" w:hAnsiTheme="minorHAnsi"/>
          <w:sz w:val="24"/>
          <w:szCs w:val="24"/>
        </w:rPr>
        <w:t>OI</w:t>
      </w:r>
      <w:r w:rsidR="008540CE" w:rsidRPr="009C7954">
        <w:rPr>
          <w:rFonts w:asciiTheme="minorHAnsi" w:hAnsiTheme="minorHAnsi"/>
          <w:sz w:val="24"/>
          <w:szCs w:val="24"/>
        </w:rPr>
        <w:t>R</w:t>
      </w:r>
      <w:r w:rsidR="001D5040" w:rsidRPr="009C7954">
        <w:rPr>
          <w:rFonts w:asciiTheme="minorHAnsi" w:hAnsiTheme="minorHAnsi"/>
          <w:sz w:val="24"/>
          <w:szCs w:val="24"/>
        </w:rPr>
        <w:t xml:space="preserve"> by selectively quoting from it</w:t>
      </w:r>
      <w:r w:rsidR="00B97064" w:rsidRPr="009C7954">
        <w:rPr>
          <w:rFonts w:asciiTheme="minorHAnsi" w:hAnsiTheme="minorHAnsi"/>
          <w:sz w:val="24"/>
          <w:szCs w:val="24"/>
        </w:rPr>
        <w:t xml:space="preserve"> in order</w:t>
      </w:r>
      <w:r w:rsidR="001D5040" w:rsidRPr="009C7954">
        <w:rPr>
          <w:rFonts w:asciiTheme="minorHAnsi" w:hAnsiTheme="minorHAnsi"/>
          <w:sz w:val="24"/>
          <w:szCs w:val="24"/>
        </w:rPr>
        <w:t xml:space="preserve"> to exclude </w:t>
      </w:r>
      <w:r w:rsidR="00B97064" w:rsidRPr="009C7954">
        <w:rPr>
          <w:rFonts w:asciiTheme="minorHAnsi" w:hAnsiTheme="minorHAnsi"/>
          <w:sz w:val="24"/>
          <w:szCs w:val="24"/>
        </w:rPr>
        <w:t xml:space="preserve">a particular </w:t>
      </w:r>
      <w:r w:rsidR="001D5040" w:rsidRPr="009C7954">
        <w:rPr>
          <w:rFonts w:asciiTheme="minorHAnsi" w:hAnsiTheme="minorHAnsi"/>
          <w:sz w:val="24"/>
          <w:szCs w:val="24"/>
        </w:rPr>
        <w:t>passage that supported the applicant’s narrative</w:t>
      </w:r>
      <w:r w:rsidRPr="009C7954">
        <w:rPr>
          <w:rFonts w:asciiTheme="minorHAnsi" w:hAnsiTheme="minorHAnsi"/>
          <w:sz w:val="24"/>
          <w:szCs w:val="24"/>
        </w:rPr>
        <w:t>;</w:t>
      </w:r>
      <w:r w:rsidR="00B97064" w:rsidRPr="009C7954">
        <w:rPr>
          <w:rFonts w:asciiTheme="minorHAnsi" w:hAnsiTheme="minorHAnsi"/>
          <w:sz w:val="24"/>
          <w:szCs w:val="24"/>
        </w:rPr>
        <w:t xml:space="preserve"> meanwhile,</w:t>
      </w:r>
      <w:r w:rsidRPr="009C7954">
        <w:rPr>
          <w:rFonts w:asciiTheme="minorHAnsi" w:hAnsiTheme="minorHAnsi"/>
          <w:sz w:val="24"/>
          <w:szCs w:val="24"/>
        </w:rPr>
        <w:t xml:space="preserve"> in another</w:t>
      </w:r>
      <w:r w:rsidR="00B97064" w:rsidRPr="009C7954">
        <w:rPr>
          <w:rFonts w:asciiTheme="minorHAnsi" w:hAnsiTheme="minorHAnsi"/>
          <w:sz w:val="24"/>
          <w:szCs w:val="24"/>
        </w:rPr>
        <w:t xml:space="preserve"> case,</w:t>
      </w:r>
      <w:r w:rsidRPr="009C7954">
        <w:rPr>
          <w:rFonts w:asciiTheme="minorHAnsi" w:hAnsiTheme="minorHAnsi"/>
          <w:sz w:val="24"/>
          <w:szCs w:val="24"/>
        </w:rPr>
        <w:t xml:space="preserve"> the reason given in the UKBA Reasons for Refusal Letter for finding the applicant’s account incredible was directly contradicted by</w:t>
      </w:r>
      <w:r w:rsidR="00B97064" w:rsidRPr="009C7954">
        <w:rPr>
          <w:rFonts w:asciiTheme="minorHAnsi" w:hAnsiTheme="minorHAnsi"/>
          <w:sz w:val="24"/>
          <w:szCs w:val="24"/>
        </w:rPr>
        <w:t xml:space="preserve"> the</w:t>
      </w:r>
      <w:r w:rsidR="00B868FE" w:rsidRPr="009C7954">
        <w:rPr>
          <w:rFonts w:asciiTheme="minorHAnsi" w:hAnsiTheme="minorHAnsi"/>
          <w:sz w:val="24"/>
          <w:szCs w:val="24"/>
        </w:rPr>
        <w:t xml:space="preserve"> applicable</w:t>
      </w:r>
      <w:r w:rsidRPr="009C7954">
        <w:rPr>
          <w:rFonts w:asciiTheme="minorHAnsi" w:hAnsiTheme="minorHAnsi"/>
          <w:sz w:val="24"/>
          <w:szCs w:val="24"/>
        </w:rPr>
        <w:t xml:space="preserve"> C</w:t>
      </w:r>
      <w:r w:rsidR="00717CAC" w:rsidRPr="009C7954">
        <w:rPr>
          <w:rFonts w:asciiTheme="minorHAnsi" w:hAnsiTheme="minorHAnsi"/>
          <w:sz w:val="24"/>
          <w:szCs w:val="24"/>
        </w:rPr>
        <w:t>OIR</w:t>
      </w:r>
      <w:r w:rsidRPr="009C7954">
        <w:rPr>
          <w:rFonts w:asciiTheme="minorHAnsi" w:hAnsiTheme="minorHAnsi"/>
          <w:sz w:val="24"/>
          <w:szCs w:val="24"/>
        </w:rPr>
        <w:t xml:space="preserve">. </w:t>
      </w:r>
    </w:p>
    <w:p w:rsidR="007353D8" w:rsidRPr="009C7954" w:rsidRDefault="007353D8" w:rsidP="002C514A">
      <w:pPr>
        <w:spacing w:line="480" w:lineRule="auto"/>
        <w:jc w:val="both"/>
        <w:rPr>
          <w:rFonts w:asciiTheme="minorHAnsi" w:hAnsiTheme="minorHAnsi"/>
          <w:sz w:val="24"/>
          <w:szCs w:val="24"/>
        </w:rPr>
      </w:pPr>
    </w:p>
    <w:p w:rsidR="00BE7ED8" w:rsidRPr="009C7954" w:rsidRDefault="00EC36FE" w:rsidP="002C514A">
      <w:pPr>
        <w:spacing w:line="480" w:lineRule="auto"/>
        <w:jc w:val="both"/>
        <w:rPr>
          <w:rFonts w:asciiTheme="minorHAnsi" w:hAnsiTheme="minorHAnsi"/>
          <w:sz w:val="24"/>
          <w:szCs w:val="24"/>
        </w:rPr>
      </w:pPr>
      <w:r w:rsidRPr="009C7954">
        <w:rPr>
          <w:rFonts w:asciiTheme="minorHAnsi" w:hAnsiTheme="minorHAnsi"/>
          <w:sz w:val="24"/>
          <w:szCs w:val="24"/>
        </w:rPr>
        <w:lastRenderedPageBreak/>
        <w:t>Counter-balancing the concerns expressed by several respondents regarding the quality and reliability of UKBA commissioned COIRs, there were also a number of interviewees</w:t>
      </w:r>
      <w:r w:rsidR="006A3020" w:rsidRPr="009C7954">
        <w:rPr>
          <w:rFonts w:asciiTheme="minorHAnsi" w:hAnsiTheme="minorHAnsi"/>
          <w:sz w:val="24"/>
          <w:szCs w:val="24"/>
        </w:rPr>
        <w:t xml:space="preserve"> in the present study</w:t>
      </w:r>
      <w:r w:rsidRPr="009C7954">
        <w:rPr>
          <w:rFonts w:asciiTheme="minorHAnsi" w:hAnsiTheme="minorHAnsi"/>
          <w:sz w:val="24"/>
          <w:szCs w:val="24"/>
        </w:rPr>
        <w:t xml:space="preserve"> who we</w:t>
      </w:r>
      <w:r w:rsidR="00F55533" w:rsidRPr="009C7954">
        <w:rPr>
          <w:rFonts w:asciiTheme="minorHAnsi" w:hAnsiTheme="minorHAnsi"/>
          <w:sz w:val="24"/>
          <w:szCs w:val="24"/>
        </w:rPr>
        <w:t>re</w:t>
      </w:r>
      <w:r w:rsidRPr="009C7954">
        <w:rPr>
          <w:rFonts w:asciiTheme="minorHAnsi" w:hAnsiTheme="minorHAnsi"/>
          <w:sz w:val="24"/>
          <w:szCs w:val="24"/>
        </w:rPr>
        <w:t xml:space="preserve"> keen </w:t>
      </w:r>
      <w:r w:rsidR="00F55533" w:rsidRPr="009C7954">
        <w:rPr>
          <w:rFonts w:asciiTheme="minorHAnsi" w:hAnsiTheme="minorHAnsi"/>
          <w:sz w:val="24"/>
          <w:szCs w:val="24"/>
        </w:rPr>
        <w:t xml:space="preserve">to </w:t>
      </w:r>
      <w:r w:rsidR="0030101D" w:rsidRPr="009C7954">
        <w:rPr>
          <w:rFonts w:asciiTheme="minorHAnsi" w:hAnsiTheme="minorHAnsi"/>
          <w:sz w:val="24"/>
          <w:szCs w:val="24"/>
        </w:rPr>
        <w:t>emphasise</w:t>
      </w:r>
      <w:r w:rsidRPr="009C7954">
        <w:rPr>
          <w:rFonts w:asciiTheme="minorHAnsi" w:hAnsiTheme="minorHAnsi"/>
          <w:sz w:val="24"/>
          <w:szCs w:val="24"/>
        </w:rPr>
        <w:t xml:space="preserve"> instead </w:t>
      </w:r>
      <w:r w:rsidR="0030101D" w:rsidRPr="009C7954">
        <w:rPr>
          <w:rFonts w:asciiTheme="minorHAnsi" w:hAnsiTheme="minorHAnsi"/>
          <w:sz w:val="24"/>
          <w:szCs w:val="24"/>
        </w:rPr>
        <w:t>the limitations</w:t>
      </w:r>
      <w:r w:rsidR="00F55533" w:rsidRPr="009C7954">
        <w:rPr>
          <w:rFonts w:asciiTheme="minorHAnsi" w:hAnsiTheme="minorHAnsi"/>
          <w:sz w:val="24"/>
          <w:szCs w:val="24"/>
        </w:rPr>
        <w:t xml:space="preserve"> and risks associated with</w:t>
      </w:r>
      <w:r w:rsidR="0030101D" w:rsidRPr="009C7954">
        <w:rPr>
          <w:rFonts w:asciiTheme="minorHAnsi" w:hAnsiTheme="minorHAnsi"/>
          <w:sz w:val="24"/>
          <w:szCs w:val="24"/>
        </w:rPr>
        <w:t xml:space="preserve"> country of origin information obtained from other sources, such as NGOs, particularly where this was made freely available on the internet</w:t>
      </w:r>
      <w:r w:rsidR="007C0D53" w:rsidRPr="009C7954">
        <w:rPr>
          <w:rFonts w:asciiTheme="minorHAnsi" w:hAnsiTheme="minorHAnsi"/>
          <w:sz w:val="24"/>
          <w:szCs w:val="24"/>
        </w:rPr>
        <w:t>.</w:t>
      </w:r>
      <w:r w:rsidR="0030101D" w:rsidRPr="009C7954">
        <w:rPr>
          <w:rFonts w:asciiTheme="minorHAnsi" w:hAnsiTheme="minorHAnsi"/>
          <w:sz w:val="24"/>
          <w:szCs w:val="24"/>
        </w:rPr>
        <w:t xml:space="preserve"> Several UKBA personnel maintained that applicants will </w:t>
      </w:r>
      <w:r w:rsidR="005F0874">
        <w:rPr>
          <w:rFonts w:asciiTheme="minorHAnsi" w:hAnsiTheme="minorHAnsi"/>
          <w:sz w:val="24"/>
          <w:szCs w:val="24"/>
        </w:rPr>
        <w:t xml:space="preserve">construct stories to match </w:t>
      </w:r>
      <w:r w:rsidR="007C0D53" w:rsidRPr="009C7954">
        <w:rPr>
          <w:rFonts w:asciiTheme="minorHAnsi" w:hAnsiTheme="minorHAnsi"/>
          <w:sz w:val="24"/>
          <w:szCs w:val="24"/>
        </w:rPr>
        <w:t xml:space="preserve">internet </w:t>
      </w:r>
      <w:r w:rsidR="0030101D" w:rsidRPr="009C7954">
        <w:rPr>
          <w:rFonts w:asciiTheme="minorHAnsi" w:hAnsiTheme="minorHAnsi"/>
          <w:sz w:val="24"/>
          <w:szCs w:val="24"/>
        </w:rPr>
        <w:t xml:space="preserve">reports of what is happening in </w:t>
      </w:r>
      <w:r w:rsidR="005F0874">
        <w:rPr>
          <w:rFonts w:asciiTheme="minorHAnsi" w:hAnsiTheme="minorHAnsi"/>
          <w:sz w:val="24"/>
          <w:szCs w:val="24"/>
        </w:rPr>
        <w:t>a particular country</w:t>
      </w:r>
      <w:r w:rsidR="007C0D53" w:rsidRPr="009C7954">
        <w:rPr>
          <w:rFonts w:asciiTheme="minorHAnsi" w:hAnsiTheme="minorHAnsi"/>
          <w:sz w:val="24"/>
          <w:szCs w:val="24"/>
        </w:rPr>
        <w:t>,</w:t>
      </w:r>
      <w:r w:rsidR="00F55533" w:rsidRPr="009C7954">
        <w:rPr>
          <w:rFonts w:asciiTheme="minorHAnsi" w:hAnsiTheme="minorHAnsi"/>
          <w:sz w:val="24"/>
          <w:szCs w:val="24"/>
        </w:rPr>
        <w:t xml:space="preserve"> in an effort to increase their chances of a successful application</w:t>
      </w:r>
      <w:r w:rsidR="0030101D" w:rsidRPr="009C7954">
        <w:rPr>
          <w:rFonts w:asciiTheme="minorHAnsi" w:hAnsiTheme="minorHAnsi"/>
          <w:sz w:val="24"/>
          <w:szCs w:val="24"/>
        </w:rPr>
        <w:t xml:space="preserve">. </w:t>
      </w:r>
      <w:r w:rsidR="00F55533" w:rsidRPr="009C7954">
        <w:rPr>
          <w:rFonts w:asciiTheme="minorHAnsi" w:hAnsiTheme="minorHAnsi"/>
          <w:sz w:val="24"/>
          <w:szCs w:val="24"/>
        </w:rPr>
        <w:t>UKBA personnel were not alone in taking</w:t>
      </w:r>
      <w:r w:rsidR="005F0874">
        <w:rPr>
          <w:rFonts w:asciiTheme="minorHAnsi" w:hAnsiTheme="minorHAnsi"/>
          <w:sz w:val="24"/>
          <w:szCs w:val="24"/>
        </w:rPr>
        <w:t xml:space="preserve"> this view</w:t>
      </w:r>
      <w:r w:rsidR="00F55533" w:rsidRPr="009C7954">
        <w:rPr>
          <w:rFonts w:asciiTheme="minorHAnsi" w:hAnsiTheme="minorHAnsi"/>
          <w:sz w:val="24"/>
          <w:szCs w:val="24"/>
        </w:rPr>
        <w:t>. I</w:t>
      </w:r>
      <w:r w:rsidR="0030101D" w:rsidRPr="009C7954">
        <w:rPr>
          <w:rFonts w:asciiTheme="minorHAnsi" w:hAnsiTheme="minorHAnsi"/>
          <w:sz w:val="24"/>
          <w:szCs w:val="24"/>
        </w:rPr>
        <w:t>ndeed, in one of the tribunal hearings that we observed, the Immigration Judge went so far as to interrupt the legal representative, and - apologising to the Presenting Officer f</w:t>
      </w:r>
      <w:r w:rsidR="00F55533" w:rsidRPr="009C7954">
        <w:rPr>
          <w:rFonts w:asciiTheme="minorHAnsi" w:hAnsiTheme="minorHAnsi"/>
          <w:sz w:val="24"/>
          <w:szCs w:val="24"/>
        </w:rPr>
        <w:t>or “</w:t>
      </w:r>
      <w:r w:rsidR="00C754F0" w:rsidRPr="009C7954">
        <w:rPr>
          <w:rFonts w:asciiTheme="minorHAnsi" w:hAnsiTheme="minorHAnsi"/>
          <w:i/>
          <w:sz w:val="24"/>
          <w:szCs w:val="24"/>
        </w:rPr>
        <w:t xml:space="preserve">usurping his position” </w:t>
      </w:r>
      <w:r w:rsidR="0030101D" w:rsidRPr="009C7954">
        <w:rPr>
          <w:rFonts w:asciiTheme="minorHAnsi" w:hAnsiTheme="minorHAnsi"/>
          <w:sz w:val="24"/>
          <w:szCs w:val="24"/>
        </w:rPr>
        <w:t>– put it to the client that, since he, the judge, had been able to find a list of war criminals from the appellant’s country of origin online, it was “</w:t>
      </w:r>
      <w:r w:rsidR="00C754F0" w:rsidRPr="009C7954">
        <w:rPr>
          <w:rFonts w:asciiTheme="minorHAnsi" w:hAnsiTheme="minorHAnsi"/>
          <w:i/>
          <w:sz w:val="24"/>
          <w:szCs w:val="24"/>
        </w:rPr>
        <w:t>not beyond human ingenuity</w:t>
      </w:r>
      <w:r w:rsidR="0030101D" w:rsidRPr="009C7954">
        <w:rPr>
          <w:rFonts w:asciiTheme="minorHAnsi" w:hAnsiTheme="minorHAnsi"/>
          <w:sz w:val="24"/>
          <w:szCs w:val="24"/>
        </w:rPr>
        <w:t xml:space="preserve">” for the appellant also to have done so and then lied to the court. </w:t>
      </w:r>
      <w:r w:rsidR="005E10B7" w:rsidRPr="009C7954">
        <w:rPr>
          <w:rFonts w:asciiTheme="minorHAnsi" w:hAnsiTheme="minorHAnsi"/>
          <w:sz w:val="24"/>
          <w:szCs w:val="24"/>
        </w:rPr>
        <w:t xml:space="preserve">Interestingly, </w:t>
      </w:r>
      <w:r w:rsidR="0030101D" w:rsidRPr="009C7954">
        <w:rPr>
          <w:rFonts w:asciiTheme="minorHAnsi" w:hAnsiTheme="minorHAnsi"/>
          <w:sz w:val="24"/>
          <w:szCs w:val="24"/>
        </w:rPr>
        <w:t xml:space="preserve">however, </w:t>
      </w:r>
      <w:r w:rsidR="005E10B7" w:rsidRPr="009C7954">
        <w:rPr>
          <w:rFonts w:asciiTheme="minorHAnsi" w:hAnsiTheme="minorHAnsi"/>
          <w:sz w:val="24"/>
          <w:szCs w:val="24"/>
        </w:rPr>
        <w:t xml:space="preserve">it seemed that </w:t>
      </w:r>
      <w:r w:rsidR="0030101D" w:rsidRPr="009C7954">
        <w:rPr>
          <w:rFonts w:asciiTheme="minorHAnsi" w:hAnsiTheme="minorHAnsi"/>
          <w:sz w:val="24"/>
          <w:szCs w:val="24"/>
        </w:rPr>
        <w:t>this distrust</w:t>
      </w:r>
      <w:r w:rsidR="006A3020" w:rsidRPr="009C7954">
        <w:rPr>
          <w:rFonts w:asciiTheme="minorHAnsi" w:hAnsiTheme="minorHAnsi"/>
          <w:sz w:val="24"/>
          <w:szCs w:val="24"/>
        </w:rPr>
        <w:t xml:space="preserve"> by UKBA personnel</w:t>
      </w:r>
      <w:r w:rsidR="0030101D" w:rsidRPr="009C7954">
        <w:rPr>
          <w:rFonts w:asciiTheme="minorHAnsi" w:hAnsiTheme="minorHAnsi"/>
          <w:sz w:val="24"/>
          <w:szCs w:val="24"/>
        </w:rPr>
        <w:t xml:space="preserve"> of freely available infor</w:t>
      </w:r>
      <w:r w:rsidR="005E10B7" w:rsidRPr="009C7954">
        <w:rPr>
          <w:rFonts w:asciiTheme="minorHAnsi" w:hAnsiTheme="minorHAnsi"/>
          <w:sz w:val="24"/>
          <w:szCs w:val="24"/>
        </w:rPr>
        <w:t>mation did not typically</w:t>
      </w:r>
      <w:r w:rsidR="0030101D" w:rsidRPr="009C7954">
        <w:rPr>
          <w:rFonts w:asciiTheme="minorHAnsi" w:hAnsiTheme="minorHAnsi"/>
          <w:sz w:val="24"/>
          <w:szCs w:val="24"/>
        </w:rPr>
        <w:t xml:space="preserve"> extend to </w:t>
      </w:r>
      <w:r w:rsidR="005E10B7" w:rsidRPr="009C7954">
        <w:rPr>
          <w:rFonts w:asciiTheme="minorHAnsi" w:hAnsiTheme="minorHAnsi"/>
          <w:sz w:val="24"/>
          <w:szCs w:val="24"/>
        </w:rPr>
        <w:t xml:space="preserve">its </w:t>
      </w:r>
      <w:r w:rsidR="0030101D" w:rsidRPr="009C7954">
        <w:rPr>
          <w:rFonts w:asciiTheme="minorHAnsi" w:hAnsiTheme="minorHAnsi"/>
          <w:sz w:val="24"/>
          <w:szCs w:val="24"/>
        </w:rPr>
        <w:t xml:space="preserve">use </w:t>
      </w:r>
      <w:r w:rsidR="005E10B7" w:rsidRPr="009C7954">
        <w:rPr>
          <w:rFonts w:asciiTheme="minorHAnsi" w:hAnsiTheme="minorHAnsi"/>
          <w:sz w:val="24"/>
          <w:szCs w:val="24"/>
        </w:rPr>
        <w:t>in support of their</w:t>
      </w:r>
      <w:r w:rsidR="006A3020" w:rsidRPr="009C7954">
        <w:rPr>
          <w:rFonts w:asciiTheme="minorHAnsi" w:hAnsiTheme="minorHAnsi"/>
          <w:sz w:val="24"/>
          <w:szCs w:val="24"/>
        </w:rPr>
        <w:t xml:space="preserve"> own</w:t>
      </w:r>
      <w:r w:rsidR="005E10B7" w:rsidRPr="009C7954">
        <w:rPr>
          <w:rFonts w:asciiTheme="minorHAnsi" w:hAnsiTheme="minorHAnsi"/>
          <w:sz w:val="24"/>
          <w:szCs w:val="24"/>
        </w:rPr>
        <w:t xml:space="preserve"> conclusions. Indeed</w:t>
      </w:r>
      <w:r w:rsidR="0030101D" w:rsidRPr="009C7954">
        <w:rPr>
          <w:rFonts w:asciiTheme="minorHAnsi" w:hAnsiTheme="minorHAnsi"/>
          <w:sz w:val="24"/>
          <w:szCs w:val="24"/>
        </w:rPr>
        <w:t xml:space="preserve">, </w:t>
      </w:r>
      <w:r w:rsidR="006A3020" w:rsidRPr="009C7954">
        <w:rPr>
          <w:rFonts w:asciiTheme="minorHAnsi" w:hAnsiTheme="minorHAnsi"/>
          <w:sz w:val="24"/>
          <w:szCs w:val="24"/>
        </w:rPr>
        <w:t xml:space="preserve">in another hearing that we observed, </w:t>
      </w:r>
      <w:r w:rsidR="00BE7ED8" w:rsidRPr="009C7954">
        <w:rPr>
          <w:rFonts w:asciiTheme="minorHAnsi" w:hAnsiTheme="minorHAnsi"/>
          <w:sz w:val="24"/>
          <w:szCs w:val="24"/>
        </w:rPr>
        <w:t>the</w:t>
      </w:r>
      <w:r w:rsidR="006A3020" w:rsidRPr="009C7954">
        <w:rPr>
          <w:rFonts w:asciiTheme="minorHAnsi" w:hAnsiTheme="minorHAnsi"/>
          <w:sz w:val="24"/>
          <w:szCs w:val="24"/>
        </w:rPr>
        <w:t xml:space="preserve"> PO</w:t>
      </w:r>
      <w:r w:rsidR="0030101D" w:rsidRPr="009C7954">
        <w:rPr>
          <w:rFonts w:asciiTheme="minorHAnsi" w:hAnsiTheme="minorHAnsi"/>
          <w:sz w:val="24"/>
          <w:szCs w:val="24"/>
        </w:rPr>
        <w:t xml:space="preserve"> relied on </w:t>
      </w:r>
      <w:r w:rsidR="00BE7ED8" w:rsidRPr="009C7954">
        <w:rPr>
          <w:rFonts w:asciiTheme="minorHAnsi" w:hAnsiTheme="minorHAnsi"/>
          <w:sz w:val="24"/>
          <w:szCs w:val="24"/>
        </w:rPr>
        <w:t>a Gambian tourist websit</w:t>
      </w:r>
      <w:r w:rsidR="00B97064" w:rsidRPr="009C7954">
        <w:rPr>
          <w:rFonts w:asciiTheme="minorHAnsi" w:hAnsiTheme="minorHAnsi"/>
          <w:sz w:val="24"/>
          <w:szCs w:val="24"/>
        </w:rPr>
        <w:t>e, which</w:t>
      </w:r>
      <w:r w:rsidR="00BE7ED8" w:rsidRPr="009C7954">
        <w:rPr>
          <w:rFonts w:asciiTheme="minorHAnsi" w:hAnsiTheme="minorHAnsi"/>
          <w:sz w:val="24"/>
          <w:szCs w:val="24"/>
        </w:rPr>
        <w:t xml:space="preserve"> s</w:t>
      </w:r>
      <w:r w:rsidR="00B97064" w:rsidRPr="009C7954">
        <w:rPr>
          <w:rFonts w:asciiTheme="minorHAnsi" w:hAnsiTheme="minorHAnsi"/>
          <w:sz w:val="24"/>
          <w:szCs w:val="24"/>
        </w:rPr>
        <w:t>tated that</w:t>
      </w:r>
      <w:r w:rsidR="00BE7ED8" w:rsidRPr="009C7954">
        <w:rPr>
          <w:rFonts w:asciiTheme="minorHAnsi" w:hAnsiTheme="minorHAnsi"/>
          <w:sz w:val="24"/>
          <w:szCs w:val="24"/>
        </w:rPr>
        <w:t xml:space="preserve"> prospective spouses were consulted prior to a marriage,</w:t>
      </w:r>
      <w:r w:rsidR="00B97064" w:rsidRPr="009C7954">
        <w:rPr>
          <w:rFonts w:asciiTheme="minorHAnsi" w:hAnsiTheme="minorHAnsi"/>
          <w:sz w:val="24"/>
          <w:szCs w:val="24"/>
        </w:rPr>
        <w:t xml:space="preserve"> in order</w:t>
      </w:r>
      <w:r w:rsidR="00BE7ED8" w:rsidRPr="009C7954">
        <w:rPr>
          <w:rFonts w:asciiTheme="minorHAnsi" w:hAnsiTheme="minorHAnsi"/>
          <w:sz w:val="24"/>
          <w:szCs w:val="24"/>
        </w:rPr>
        <w:t xml:space="preserve"> to counter the credibility of the applicant’s allegation that she had been subject to FGM, forced into an abusive marriage, and risked rape and domestic violence if returned home.</w:t>
      </w:r>
    </w:p>
    <w:p w:rsidR="00BE7ED8" w:rsidRPr="009C7954" w:rsidRDefault="00BE7ED8" w:rsidP="002C514A">
      <w:pPr>
        <w:spacing w:line="480" w:lineRule="auto"/>
        <w:jc w:val="both"/>
        <w:rPr>
          <w:rFonts w:asciiTheme="minorHAnsi" w:hAnsiTheme="minorHAnsi"/>
          <w:sz w:val="24"/>
          <w:szCs w:val="24"/>
        </w:rPr>
      </w:pPr>
    </w:p>
    <w:p w:rsidR="009C3827" w:rsidRPr="009C7954" w:rsidRDefault="00C51919" w:rsidP="002C514A">
      <w:pPr>
        <w:spacing w:line="480" w:lineRule="auto"/>
        <w:jc w:val="both"/>
        <w:rPr>
          <w:rFonts w:asciiTheme="minorHAnsi" w:hAnsiTheme="minorHAnsi"/>
          <w:sz w:val="24"/>
          <w:szCs w:val="24"/>
        </w:rPr>
      </w:pPr>
      <w:r w:rsidRPr="009C7954">
        <w:rPr>
          <w:rFonts w:asciiTheme="minorHAnsi" w:hAnsiTheme="minorHAnsi"/>
          <w:sz w:val="24"/>
          <w:szCs w:val="24"/>
        </w:rPr>
        <w:t>Key</w:t>
      </w:r>
      <w:r w:rsidR="009C3827" w:rsidRPr="009C7954">
        <w:rPr>
          <w:rFonts w:asciiTheme="minorHAnsi" w:hAnsiTheme="minorHAnsi"/>
          <w:sz w:val="24"/>
          <w:szCs w:val="24"/>
        </w:rPr>
        <w:t xml:space="preserve"> to the concerns outlined above is the degree to which, in the context of rape, they </w:t>
      </w:r>
      <w:r w:rsidR="00A142E1" w:rsidRPr="009C7954">
        <w:rPr>
          <w:rFonts w:asciiTheme="minorHAnsi" w:hAnsiTheme="minorHAnsi"/>
          <w:sz w:val="24"/>
          <w:szCs w:val="24"/>
        </w:rPr>
        <w:t>imply that a woman’s narrative</w:t>
      </w:r>
      <w:r w:rsidR="00F95CB3" w:rsidRPr="009C7954">
        <w:rPr>
          <w:rFonts w:asciiTheme="minorHAnsi" w:hAnsiTheme="minorHAnsi"/>
          <w:sz w:val="24"/>
          <w:szCs w:val="24"/>
        </w:rPr>
        <w:t xml:space="preserve"> may</w:t>
      </w:r>
      <w:r w:rsidR="006B5D1C" w:rsidRPr="009C7954">
        <w:rPr>
          <w:rFonts w:asciiTheme="minorHAnsi" w:hAnsiTheme="minorHAnsi"/>
          <w:sz w:val="24"/>
          <w:szCs w:val="24"/>
        </w:rPr>
        <w:t xml:space="preserve"> </w:t>
      </w:r>
      <w:r w:rsidR="00A142E1" w:rsidRPr="009C7954">
        <w:rPr>
          <w:rFonts w:asciiTheme="minorHAnsi" w:hAnsiTheme="minorHAnsi"/>
          <w:sz w:val="24"/>
          <w:szCs w:val="24"/>
        </w:rPr>
        <w:t xml:space="preserve">require </w:t>
      </w:r>
      <w:r w:rsidR="00BE7ED8" w:rsidRPr="009C7954">
        <w:rPr>
          <w:rFonts w:asciiTheme="minorHAnsi" w:hAnsiTheme="minorHAnsi"/>
          <w:sz w:val="24"/>
          <w:szCs w:val="24"/>
        </w:rPr>
        <w:t xml:space="preserve">a relatively high degree </w:t>
      </w:r>
      <w:r w:rsidR="00A142E1" w:rsidRPr="009C7954">
        <w:rPr>
          <w:rFonts w:asciiTheme="minorHAnsi" w:hAnsiTheme="minorHAnsi"/>
          <w:sz w:val="24"/>
          <w:szCs w:val="24"/>
        </w:rPr>
        <w:t xml:space="preserve">of </w:t>
      </w:r>
      <w:r w:rsidR="00A142E1" w:rsidRPr="009C7954">
        <w:rPr>
          <w:rFonts w:asciiTheme="minorHAnsi" w:hAnsiTheme="minorHAnsi"/>
          <w:sz w:val="24"/>
          <w:szCs w:val="24"/>
        </w:rPr>
        <w:lastRenderedPageBreak/>
        <w:t>corroboration for it to be deemed truly credible</w:t>
      </w:r>
      <w:r w:rsidR="009C3827" w:rsidRPr="009C7954">
        <w:rPr>
          <w:rFonts w:asciiTheme="minorHAnsi" w:hAnsiTheme="minorHAnsi"/>
          <w:sz w:val="24"/>
          <w:szCs w:val="24"/>
        </w:rPr>
        <w:t>. Despite an explicit instruction to decision-makers that</w:t>
      </w:r>
      <w:r w:rsidR="00984527">
        <w:rPr>
          <w:rFonts w:asciiTheme="minorHAnsi" w:hAnsiTheme="minorHAnsi"/>
          <w:sz w:val="24"/>
          <w:szCs w:val="24"/>
        </w:rPr>
        <w:t>,</w:t>
      </w:r>
      <w:r w:rsidR="000D1BCA">
        <w:rPr>
          <w:rFonts w:asciiTheme="minorHAnsi" w:hAnsiTheme="minorHAnsi"/>
          <w:sz w:val="24"/>
          <w:szCs w:val="24"/>
        </w:rPr>
        <w:t xml:space="preserve"> in line with UNHCR guidelines (1979: </w:t>
      </w:r>
      <w:r w:rsidR="00491F3F">
        <w:rPr>
          <w:rFonts w:asciiTheme="minorHAnsi" w:hAnsiTheme="minorHAnsi"/>
          <w:sz w:val="24"/>
          <w:szCs w:val="24"/>
        </w:rPr>
        <w:t>paragraph</w:t>
      </w:r>
      <w:r w:rsidR="000D1BCA">
        <w:rPr>
          <w:rFonts w:asciiTheme="minorHAnsi" w:hAnsiTheme="minorHAnsi"/>
          <w:sz w:val="24"/>
          <w:szCs w:val="24"/>
        </w:rPr>
        <w:t xml:space="preserve"> 203),</w:t>
      </w:r>
      <w:r w:rsidR="009C3827" w:rsidRPr="009C7954">
        <w:rPr>
          <w:rFonts w:asciiTheme="minorHAnsi" w:hAnsiTheme="minorHAnsi"/>
          <w:sz w:val="24"/>
          <w:szCs w:val="24"/>
        </w:rPr>
        <w:t xml:space="preserve"> benefit of the doubt can and should be applied, the </w:t>
      </w:r>
      <w:r w:rsidR="00A142E1" w:rsidRPr="009C7954">
        <w:rPr>
          <w:rFonts w:asciiTheme="minorHAnsi" w:hAnsiTheme="minorHAnsi"/>
          <w:sz w:val="24"/>
          <w:szCs w:val="24"/>
        </w:rPr>
        <w:t>requirements</w:t>
      </w:r>
      <w:r w:rsidR="009C3827" w:rsidRPr="009C7954">
        <w:rPr>
          <w:rFonts w:asciiTheme="minorHAnsi" w:hAnsiTheme="minorHAnsi"/>
          <w:sz w:val="24"/>
          <w:szCs w:val="24"/>
        </w:rPr>
        <w:t xml:space="preserve"> for women’s claims to be substantiated by expert and other ‘evidence’ </w:t>
      </w:r>
      <w:r w:rsidR="00A142E1" w:rsidRPr="009C7954">
        <w:rPr>
          <w:rFonts w:asciiTheme="minorHAnsi" w:hAnsiTheme="minorHAnsi"/>
          <w:sz w:val="24"/>
          <w:szCs w:val="24"/>
        </w:rPr>
        <w:t xml:space="preserve">implies that a higher standard of proof may be </w:t>
      </w:r>
      <w:r w:rsidRPr="009C7954">
        <w:rPr>
          <w:rFonts w:asciiTheme="minorHAnsi" w:hAnsiTheme="minorHAnsi"/>
          <w:sz w:val="24"/>
          <w:szCs w:val="24"/>
        </w:rPr>
        <w:t xml:space="preserve">being </w:t>
      </w:r>
      <w:r w:rsidR="00A142E1" w:rsidRPr="009C7954">
        <w:rPr>
          <w:rFonts w:asciiTheme="minorHAnsi" w:hAnsiTheme="minorHAnsi"/>
          <w:sz w:val="24"/>
          <w:szCs w:val="24"/>
        </w:rPr>
        <w:t xml:space="preserve">applied in </w:t>
      </w:r>
      <w:r w:rsidRPr="009C7954">
        <w:rPr>
          <w:rFonts w:asciiTheme="minorHAnsi" w:hAnsiTheme="minorHAnsi"/>
          <w:sz w:val="24"/>
          <w:szCs w:val="24"/>
        </w:rPr>
        <w:t>practice</w:t>
      </w:r>
      <w:r w:rsidR="00BE7ED8" w:rsidRPr="009C7954">
        <w:rPr>
          <w:rFonts w:asciiTheme="minorHAnsi" w:hAnsiTheme="minorHAnsi"/>
          <w:sz w:val="24"/>
          <w:szCs w:val="24"/>
        </w:rPr>
        <w:t xml:space="preserve">. </w:t>
      </w:r>
      <w:r w:rsidR="006B5D1C" w:rsidRPr="009C7954">
        <w:rPr>
          <w:rFonts w:asciiTheme="minorHAnsi" w:hAnsiTheme="minorHAnsi"/>
          <w:sz w:val="24"/>
          <w:szCs w:val="24"/>
        </w:rPr>
        <w:t>Moreover,</w:t>
      </w:r>
      <w:r w:rsidR="00DB448F" w:rsidRPr="009C7954">
        <w:rPr>
          <w:rFonts w:asciiTheme="minorHAnsi" w:hAnsiTheme="minorHAnsi"/>
          <w:sz w:val="24"/>
          <w:szCs w:val="24"/>
        </w:rPr>
        <w:t xml:space="preserve"> as we will discuss</w:t>
      </w:r>
      <w:r w:rsidR="00F95CB3" w:rsidRPr="009C7954">
        <w:rPr>
          <w:rFonts w:asciiTheme="minorHAnsi" w:hAnsiTheme="minorHAnsi"/>
          <w:sz w:val="24"/>
          <w:szCs w:val="24"/>
        </w:rPr>
        <w:t xml:space="preserve"> below,</w:t>
      </w:r>
      <w:r w:rsidR="006B5D1C" w:rsidRPr="009C7954">
        <w:rPr>
          <w:rFonts w:asciiTheme="minorHAnsi" w:hAnsiTheme="minorHAnsi"/>
          <w:sz w:val="24"/>
          <w:szCs w:val="24"/>
        </w:rPr>
        <w:t xml:space="preserve"> t</w:t>
      </w:r>
      <w:r w:rsidR="00BE7ED8" w:rsidRPr="009C7954">
        <w:rPr>
          <w:rFonts w:asciiTheme="minorHAnsi" w:hAnsiTheme="minorHAnsi"/>
          <w:sz w:val="24"/>
          <w:szCs w:val="24"/>
        </w:rPr>
        <w:t>his</w:t>
      </w:r>
      <w:r w:rsidRPr="009C7954">
        <w:rPr>
          <w:rFonts w:asciiTheme="minorHAnsi" w:hAnsiTheme="minorHAnsi"/>
          <w:sz w:val="24"/>
          <w:szCs w:val="24"/>
        </w:rPr>
        <w:t xml:space="preserve"> may be true</w:t>
      </w:r>
      <w:r w:rsidR="006B5D1C" w:rsidRPr="009C7954">
        <w:rPr>
          <w:rFonts w:asciiTheme="minorHAnsi" w:hAnsiTheme="minorHAnsi"/>
          <w:sz w:val="24"/>
          <w:szCs w:val="24"/>
        </w:rPr>
        <w:t>r</w:t>
      </w:r>
      <w:r w:rsidRPr="009C7954">
        <w:rPr>
          <w:rFonts w:asciiTheme="minorHAnsi" w:hAnsiTheme="minorHAnsi"/>
          <w:sz w:val="24"/>
          <w:szCs w:val="24"/>
        </w:rPr>
        <w:t xml:space="preserve"> of </w:t>
      </w:r>
      <w:r w:rsidR="00BE7ED8" w:rsidRPr="009C7954">
        <w:rPr>
          <w:rFonts w:asciiTheme="minorHAnsi" w:hAnsiTheme="minorHAnsi"/>
          <w:sz w:val="24"/>
          <w:szCs w:val="24"/>
        </w:rPr>
        <w:t xml:space="preserve">women’s </w:t>
      </w:r>
      <w:r w:rsidRPr="009C7954">
        <w:rPr>
          <w:rFonts w:asciiTheme="minorHAnsi" w:hAnsiTheme="minorHAnsi"/>
          <w:sz w:val="24"/>
          <w:szCs w:val="24"/>
        </w:rPr>
        <w:t>rape claims than other aspects</w:t>
      </w:r>
      <w:r w:rsidR="007E5D6B" w:rsidRPr="009C7954">
        <w:rPr>
          <w:rFonts w:asciiTheme="minorHAnsi" w:hAnsiTheme="minorHAnsi"/>
          <w:sz w:val="24"/>
          <w:szCs w:val="24"/>
        </w:rPr>
        <w:t>,</w:t>
      </w:r>
      <w:r w:rsidR="00BE7ED8" w:rsidRPr="009C7954">
        <w:rPr>
          <w:rFonts w:asciiTheme="minorHAnsi" w:hAnsiTheme="minorHAnsi"/>
          <w:sz w:val="24"/>
          <w:szCs w:val="24"/>
        </w:rPr>
        <w:t xml:space="preserve"> or kinds</w:t>
      </w:r>
      <w:r w:rsidR="007E5D6B" w:rsidRPr="009C7954">
        <w:rPr>
          <w:rFonts w:asciiTheme="minorHAnsi" w:hAnsiTheme="minorHAnsi"/>
          <w:sz w:val="24"/>
          <w:szCs w:val="24"/>
        </w:rPr>
        <w:t>,</w:t>
      </w:r>
      <w:r w:rsidRPr="009C7954">
        <w:rPr>
          <w:rFonts w:asciiTheme="minorHAnsi" w:hAnsiTheme="minorHAnsi"/>
          <w:sz w:val="24"/>
          <w:szCs w:val="24"/>
        </w:rPr>
        <w:t xml:space="preserve"> of asylum narratives</w:t>
      </w:r>
      <w:r w:rsidR="009C3827" w:rsidRPr="009C7954">
        <w:rPr>
          <w:rFonts w:asciiTheme="minorHAnsi" w:hAnsiTheme="minorHAnsi"/>
          <w:sz w:val="24"/>
          <w:szCs w:val="24"/>
        </w:rPr>
        <w:t xml:space="preserve">. </w:t>
      </w:r>
      <w:r w:rsidR="006B5D1C" w:rsidRPr="009C7954">
        <w:rPr>
          <w:rFonts w:asciiTheme="minorHAnsi" w:hAnsiTheme="minorHAnsi"/>
          <w:sz w:val="24"/>
          <w:szCs w:val="24"/>
        </w:rPr>
        <w:t>W</w:t>
      </w:r>
      <w:r w:rsidR="009C3827" w:rsidRPr="009C7954">
        <w:rPr>
          <w:rFonts w:asciiTheme="minorHAnsi" w:hAnsiTheme="minorHAnsi"/>
          <w:sz w:val="24"/>
          <w:szCs w:val="24"/>
        </w:rPr>
        <w:t>hile, as one NGO worker explained, asylum claimants may feel that their role is to “</w:t>
      </w:r>
      <w:r w:rsidR="00C754F0" w:rsidRPr="009C7954">
        <w:rPr>
          <w:rFonts w:asciiTheme="minorHAnsi" w:hAnsiTheme="minorHAnsi"/>
          <w:i/>
          <w:sz w:val="24"/>
          <w:szCs w:val="24"/>
        </w:rPr>
        <w:t>tell their story as they know it</w:t>
      </w:r>
      <w:r w:rsidR="009C3827" w:rsidRPr="009C7954">
        <w:rPr>
          <w:rFonts w:asciiTheme="minorHAnsi" w:hAnsiTheme="minorHAnsi"/>
          <w:sz w:val="24"/>
          <w:szCs w:val="24"/>
        </w:rPr>
        <w:t xml:space="preserve">”, the </w:t>
      </w:r>
      <w:r w:rsidR="00A142E1" w:rsidRPr="009C7954">
        <w:rPr>
          <w:rFonts w:asciiTheme="minorHAnsi" w:hAnsiTheme="minorHAnsi"/>
          <w:sz w:val="24"/>
          <w:szCs w:val="24"/>
        </w:rPr>
        <w:t>use of</w:t>
      </w:r>
      <w:r w:rsidR="009C3827" w:rsidRPr="009C7954">
        <w:rPr>
          <w:rFonts w:asciiTheme="minorHAnsi" w:hAnsiTheme="minorHAnsi"/>
          <w:sz w:val="24"/>
          <w:szCs w:val="24"/>
        </w:rPr>
        <w:t xml:space="preserve"> expert evidence to </w:t>
      </w:r>
      <w:r w:rsidR="00A142E1" w:rsidRPr="009C7954">
        <w:rPr>
          <w:rFonts w:asciiTheme="minorHAnsi" w:hAnsiTheme="minorHAnsi"/>
          <w:sz w:val="24"/>
          <w:szCs w:val="24"/>
        </w:rPr>
        <w:t xml:space="preserve">bolster or to </w:t>
      </w:r>
      <w:r w:rsidR="009C3827" w:rsidRPr="009C7954">
        <w:rPr>
          <w:rFonts w:asciiTheme="minorHAnsi" w:hAnsiTheme="minorHAnsi"/>
          <w:sz w:val="24"/>
          <w:szCs w:val="24"/>
        </w:rPr>
        <w:t>undermine th</w:t>
      </w:r>
      <w:r w:rsidR="00BE7ED8" w:rsidRPr="009C7954">
        <w:rPr>
          <w:rFonts w:asciiTheme="minorHAnsi" w:hAnsiTheme="minorHAnsi"/>
          <w:sz w:val="24"/>
          <w:szCs w:val="24"/>
        </w:rPr>
        <w:t>e</w:t>
      </w:r>
      <w:r w:rsidR="009C3827" w:rsidRPr="009C7954">
        <w:rPr>
          <w:rFonts w:asciiTheme="minorHAnsi" w:hAnsiTheme="minorHAnsi"/>
          <w:sz w:val="24"/>
          <w:szCs w:val="24"/>
        </w:rPr>
        <w:t xml:space="preserve"> account implies that </w:t>
      </w:r>
      <w:r w:rsidR="00BE7ED8" w:rsidRPr="009C7954">
        <w:rPr>
          <w:rFonts w:asciiTheme="minorHAnsi" w:hAnsiTheme="minorHAnsi"/>
          <w:sz w:val="24"/>
          <w:szCs w:val="24"/>
        </w:rPr>
        <w:t>applicants</w:t>
      </w:r>
      <w:r w:rsidR="009C3827" w:rsidRPr="009C7954">
        <w:rPr>
          <w:rFonts w:asciiTheme="minorHAnsi" w:hAnsiTheme="minorHAnsi"/>
          <w:sz w:val="24"/>
          <w:szCs w:val="24"/>
        </w:rPr>
        <w:t xml:space="preserve"> do not, in fact, ‘know’ their own story</w:t>
      </w:r>
      <w:r w:rsidR="00410C55" w:rsidRPr="009C7954">
        <w:rPr>
          <w:rFonts w:asciiTheme="minorHAnsi" w:hAnsiTheme="minorHAnsi"/>
          <w:sz w:val="24"/>
          <w:szCs w:val="24"/>
        </w:rPr>
        <w:t xml:space="preserve">; rather, the integrity of their intimate, </w:t>
      </w:r>
      <w:r w:rsidR="00A142E1" w:rsidRPr="009C7954">
        <w:rPr>
          <w:rFonts w:asciiTheme="minorHAnsi" w:hAnsiTheme="minorHAnsi"/>
          <w:sz w:val="24"/>
          <w:szCs w:val="24"/>
        </w:rPr>
        <w:t xml:space="preserve">personal </w:t>
      </w:r>
      <w:r w:rsidR="00410C55" w:rsidRPr="009C7954">
        <w:rPr>
          <w:rFonts w:asciiTheme="minorHAnsi" w:hAnsiTheme="minorHAnsi"/>
          <w:sz w:val="24"/>
          <w:szCs w:val="24"/>
        </w:rPr>
        <w:t>experiences are</w:t>
      </w:r>
      <w:r w:rsidR="00A142E1" w:rsidRPr="009C7954">
        <w:rPr>
          <w:rFonts w:asciiTheme="minorHAnsi" w:hAnsiTheme="minorHAnsi"/>
          <w:sz w:val="24"/>
          <w:szCs w:val="24"/>
        </w:rPr>
        <w:t xml:space="preserve"> </w:t>
      </w:r>
      <w:r w:rsidR="006B5D1C" w:rsidRPr="009C7954">
        <w:rPr>
          <w:rFonts w:asciiTheme="minorHAnsi" w:hAnsiTheme="minorHAnsi"/>
          <w:sz w:val="24"/>
          <w:szCs w:val="24"/>
        </w:rPr>
        <w:t xml:space="preserve">often left </w:t>
      </w:r>
      <w:r w:rsidR="00A142E1" w:rsidRPr="009C7954">
        <w:rPr>
          <w:rFonts w:asciiTheme="minorHAnsi" w:hAnsiTheme="minorHAnsi"/>
          <w:sz w:val="24"/>
          <w:szCs w:val="24"/>
        </w:rPr>
        <w:t xml:space="preserve">at </w:t>
      </w:r>
      <w:r w:rsidR="009C3827" w:rsidRPr="009C7954">
        <w:rPr>
          <w:rFonts w:asciiTheme="minorHAnsi" w:hAnsiTheme="minorHAnsi"/>
          <w:sz w:val="24"/>
          <w:szCs w:val="24"/>
        </w:rPr>
        <w:t xml:space="preserve">the mercy of civil </w:t>
      </w:r>
      <w:r w:rsidR="00A142E1" w:rsidRPr="009C7954">
        <w:rPr>
          <w:rFonts w:asciiTheme="minorHAnsi" w:hAnsiTheme="minorHAnsi"/>
          <w:sz w:val="24"/>
          <w:szCs w:val="24"/>
        </w:rPr>
        <w:t>servants</w:t>
      </w:r>
      <w:r w:rsidR="009C3827" w:rsidRPr="009C7954">
        <w:rPr>
          <w:rFonts w:asciiTheme="minorHAnsi" w:hAnsiTheme="minorHAnsi"/>
          <w:sz w:val="24"/>
          <w:szCs w:val="24"/>
        </w:rPr>
        <w:t xml:space="preserve"> or other professionals </w:t>
      </w:r>
      <w:r w:rsidR="00410C55" w:rsidRPr="009C7954">
        <w:rPr>
          <w:rFonts w:asciiTheme="minorHAnsi" w:hAnsiTheme="minorHAnsi"/>
          <w:sz w:val="24"/>
          <w:szCs w:val="24"/>
        </w:rPr>
        <w:t xml:space="preserve">who construct and present alternative, ‘impartial’ constructions of the </w:t>
      </w:r>
      <w:r w:rsidR="009C3827" w:rsidRPr="009C7954">
        <w:rPr>
          <w:rFonts w:asciiTheme="minorHAnsi" w:hAnsiTheme="minorHAnsi"/>
          <w:sz w:val="24"/>
          <w:szCs w:val="24"/>
        </w:rPr>
        <w:t>‘truth’.</w:t>
      </w:r>
      <w:r w:rsidRPr="009C7954">
        <w:rPr>
          <w:rFonts w:asciiTheme="minorHAnsi" w:hAnsiTheme="minorHAnsi"/>
          <w:sz w:val="24"/>
          <w:szCs w:val="24"/>
        </w:rPr>
        <w:t xml:space="preserve">  This goes to the heart of </w:t>
      </w:r>
      <w:proofErr w:type="spellStart"/>
      <w:r w:rsidRPr="009C7954">
        <w:rPr>
          <w:rFonts w:asciiTheme="minorHAnsi" w:hAnsiTheme="minorHAnsi"/>
          <w:sz w:val="24"/>
          <w:szCs w:val="24"/>
        </w:rPr>
        <w:t>Tuitt’s</w:t>
      </w:r>
      <w:proofErr w:type="spellEnd"/>
      <w:r w:rsidRPr="009C7954">
        <w:rPr>
          <w:rFonts w:asciiTheme="minorHAnsi" w:hAnsiTheme="minorHAnsi"/>
          <w:sz w:val="24"/>
          <w:szCs w:val="24"/>
        </w:rPr>
        <w:t xml:space="preserve"> depiction of an asylum process</w:t>
      </w:r>
      <w:r w:rsidR="00F13A7C" w:rsidRPr="009C7954">
        <w:rPr>
          <w:rFonts w:asciiTheme="minorHAnsi" w:hAnsiTheme="minorHAnsi"/>
          <w:sz w:val="24"/>
          <w:szCs w:val="24"/>
        </w:rPr>
        <w:t xml:space="preserve"> </w:t>
      </w:r>
      <w:r w:rsidRPr="009C7954">
        <w:rPr>
          <w:rFonts w:asciiTheme="minorHAnsi" w:hAnsiTheme="minorHAnsi"/>
          <w:sz w:val="24"/>
          <w:szCs w:val="24"/>
        </w:rPr>
        <w:t>which</w:t>
      </w:r>
      <w:r w:rsidR="00240854" w:rsidRPr="009C7954">
        <w:rPr>
          <w:rFonts w:asciiTheme="minorHAnsi" w:hAnsiTheme="minorHAnsi"/>
          <w:sz w:val="24"/>
          <w:szCs w:val="24"/>
        </w:rPr>
        <w:t xml:space="preserve"> </w:t>
      </w:r>
      <w:r w:rsidRPr="009C7954">
        <w:rPr>
          <w:rFonts w:asciiTheme="minorHAnsi" w:hAnsiTheme="minorHAnsi"/>
          <w:sz w:val="24"/>
          <w:szCs w:val="24"/>
        </w:rPr>
        <w:t xml:space="preserve">moves ever </w:t>
      </w:r>
      <w:r w:rsidR="00F13A7C" w:rsidRPr="009C7954">
        <w:rPr>
          <w:rFonts w:asciiTheme="minorHAnsi" w:hAnsiTheme="minorHAnsi"/>
          <w:sz w:val="24"/>
          <w:szCs w:val="24"/>
        </w:rPr>
        <w:t>more</w:t>
      </w:r>
      <w:r w:rsidRPr="009C7954">
        <w:rPr>
          <w:rFonts w:asciiTheme="minorHAnsi" w:hAnsiTheme="minorHAnsi"/>
          <w:sz w:val="24"/>
          <w:szCs w:val="24"/>
        </w:rPr>
        <w:t xml:space="preserve"> distant from the very beneficiaries whom it was designed to serve</w:t>
      </w:r>
      <w:r w:rsidR="00B97064" w:rsidRPr="009C7954">
        <w:rPr>
          <w:rFonts w:asciiTheme="minorHAnsi" w:hAnsiTheme="minorHAnsi"/>
          <w:sz w:val="24"/>
          <w:szCs w:val="24"/>
        </w:rPr>
        <w:t xml:space="preserve"> (</w:t>
      </w:r>
      <w:proofErr w:type="spellStart"/>
      <w:r w:rsidR="00E3701C" w:rsidRPr="009C7954">
        <w:rPr>
          <w:rFonts w:asciiTheme="minorHAnsi" w:hAnsiTheme="minorHAnsi"/>
          <w:sz w:val="24"/>
          <w:szCs w:val="24"/>
        </w:rPr>
        <w:t>Tuitt</w:t>
      </w:r>
      <w:proofErr w:type="spellEnd"/>
      <w:r w:rsidR="00E3701C" w:rsidRPr="009C7954">
        <w:rPr>
          <w:rFonts w:asciiTheme="minorHAnsi" w:hAnsiTheme="minorHAnsi"/>
          <w:sz w:val="24"/>
          <w:szCs w:val="24"/>
        </w:rPr>
        <w:t>, 1996: 80</w:t>
      </w:r>
      <w:r w:rsidR="00B97064" w:rsidRPr="009C7954">
        <w:rPr>
          <w:rFonts w:asciiTheme="minorHAnsi" w:hAnsiTheme="minorHAnsi"/>
          <w:sz w:val="24"/>
          <w:szCs w:val="24"/>
        </w:rPr>
        <w:t>)</w:t>
      </w:r>
      <w:r w:rsidRPr="009C7954">
        <w:rPr>
          <w:rFonts w:asciiTheme="minorHAnsi" w:hAnsiTheme="minorHAnsi"/>
          <w:sz w:val="24"/>
          <w:szCs w:val="24"/>
        </w:rPr>
        <w:t>.</w:t>
      </w:r>
    </w:p>
    <w:p w:rsidR="00410C55" w:rsidRPr="009C7954" w:rsidRDefault="00410C55" w:rsidP="002C514A">
      <w:pPr>
        <w:spacing w:line="480" w:lineRule="auto"/>
        <w:jc w:val="both"/>
        <w:rPr>
          <w:rFonts w:asciiTheme="minorHAnsi" w:hAnsiTheme="minorHAnsi"/>
          <w:b/>
          <w:sz w:val="24"/>
          <w:szCs w:val="24"/>
          <w:u w:val="single"/>
        </w:rPr>
      </w:pPr>
    </w:p>
    <w:p w:rsidR="00664EC4" w:rsidRPr="009C7954" w:rsidRDefault="0067588A" w:rsidP="006A5490">
      <w:pPr>
        <w:spacing w:line="480" w:lineRule="auto"/>
        <w:jc w:val="both"/>
        <w:outlineLvl w:val="0"/>
        <w:rPr>
          <w:rFonts w:asciiTheme="minorHAnsi" w:hAnsiTheme="minorHAnsi"/>
          <w:b/>
          <w:sz w:val="24"/>
          <w:szCs w:val="24"/>
          <w:u w:val="single"/>
        </w:rPr>
      </w:pPr>
      <w:r w:rsidRPr="009C7954">
        <w:rPr>
          <w:rFonts w:asciiTheme="minorHAnsi" w:hAnsiTheme="minorHAnsi"/>
          <w:b/>
          <w:sz w:val="24"/>
          <w:szCs w:val="24"/>
          <w:u w:val="single"/>
        </w:rPr>
        <w:t xml:space="preserve">6. </w:t>
      </w:r>
      <w:r w:rsidR="00664EC4" w:rsidRPr="009C7954">
        <w:rPr>
          <w:rFonts w:asciiTheme="minorHAnsi" w:hAnsiTheme="minorHAnsi"/>
          <w:b/>
          <w:sz w:val="24"/>
          <w:szCs w:val="24"/>
          <w:u w:val="single"/>
        </w:rPr>
        <w:t xml:space="preserve">General </w:t>
      </w:r>
      <w:r w:rsidR="00F95CB3" w:rsidRPr="009C7954">
        <w:rPr>
          <w:rFonts w:asciiTheme="minorHAnsi" w:hAnsiTheme="minorHAnsi"/>
          <w:b/>
          <w:sz w:val="24"/>
          <w:szCs w:val="24"/>
          <w:u w:val="single"/>
        </w:rPr>
        <w:t>S</w:t>
      </w:r>
      <w:r w:rsidR="00664EC4" w:rsidRPr="009C7954">
        <w:rPr>
          <w:rFonts w:asciiTheme="minorHAnsi" w:hAnsiTheme="minorHAnsi"/>
          <w:b/>
          <w:sz w:val="24"/>
          <w:szCs w:val="24"/>
          <w:u w:val="single"/>
        </w:rPr>
        <w:t xml:space="preserve">cepticism - </w:t>
      </w:r>
      <w:r w:rsidR="00F95CB3" w:rsidRPr="009C7954">
        <w:rPr>
          <w:rFonts w:asciiTheme="minorHAnsi" w:hAnsiTheme="minorHAnsi"/>
          <w:b/>
          <w:sz w:val="24"/>
          <w:szCs w:val="24"/>
          <w:u w:val="single"/>
        </w:rPr>
        <w:t>T</w:t>
      </w:r>
      <w:r w:rsidR="00387ED4" w:rsidRPr="009C7954">
        <w:rPr>
          <w:rFonts w:asciiTheme="minorHAnsi" w:hAnsiTheme="minorHAnsi"/>
          <w:b/>
          <w:sz w:val="24"/>
          <w:szCs w:val="24"/>
          <w:u w:val="single"/>
        </w:rPr>
        <w:t>he</w:t>
      </w:r>
      <w:r w:rsidR="00AB48AD" w:rsidRPr="009C7954">
        <w:rPr>
          <w:rFonts w:asciiTheme="minorHAnsi" w:hAnsiTheme="minorHAnsi"/>
          <w:b/>
          <w:sz w:val="24"/>
          <w:szCs w:val="24"/>
          <w:u w:val="single"/>
        </w:rPr>
        <w:t xml:space="preserve"> </w:t>
      </w:r>
      <w:r w:rsidRPr="009C7954">
        <w:rPr>
          <w:rFonts w:asciiTheme="minorHAnsi" w:hAnsiTheme="minorHAnsi"/>
          <w:b/>
          <w:sz w:val="24"/>
          <w:szCs w:val="24"/>
          <w:u w:val="single"/>
        </w:rPr>
        <w:t>‘</w:t>
      </w:r>
      <w:r w:rsidR="00F95CB3" w:rsidRPr="009C7954">
        <w:rPr>
          <w:rFonts w:asciiTheme="minorHAnsi" w:hAnsiTheme="minorHAnsi"/>
          <w:b/>
          <w:sz w:val="24"/>
          <w:szCs w:val="24"/>
          <w:u w:val="single"/>
        </w:rPr>
        <w:t>C</w:t>
      </w:r>
      <w:r w:rsidR="00AB48AD" w:rsidRPr="009C7954">
        <w:rPr>
          <w:rFonts w:asciiTheme="minorHAnsi" w:hAnsiTheme="minorHAnsi"/>
          <w:b/>
          <w:sz w:val="24"/>
          <w:szCs w:val="24"/>
          <w:u w:val="single"/>
        </w:rPr>
        <w:t xml:space="preserve">ulture of </w:t>
      </w:r>
      <w:r w:rsidR="00F95CB3" w:rsidRPr="009C7954">
        <w:rPr>
          <w:rFonts w:asciiTheme="minorHAnsi" w:hAnsiTheme="minorHAnsi"/>
          <w:b/>
          <w:sz w:val="24"/>
          <w:szCs w:val="24"/>
          <w:u w:val="single"/>
        </w:rPr>
        <w:t>D</w:t>
      </w:r>
      <w:r w:rsidR="00AB48AD" w:rsidRPr="009C7954">
        <w:rPr>
          <w:rFonts w:asciiTheme="minorHAnsi" w:hAnsiTheme="minorHAnsi"/>
          <w:b/>
          <w:sz w:val="24"/>
          <w:szCs w:val="24"/>
          <w:u w:val="single"/>
        </w:rPr>
        <w:t>isbelief</w:t>
      </w:r>
      <w:r w:rsidRPr="009C7954">
        <w:rPr>
          <w:rFonts w:asciiTheme="minorHAnsi" w:hAnsiTheme="minorHAnsi"/>
          <w:b/>
          <w:sz w:val="24"/>
          <w:szCs w:val="24"/>
          <w:u w:val="single"/>
        </w:rPr>
        <w:t>’</w:t>
      </w:r>
      <w:r w:rsidR="00AB48AD" w:rsidRPr="009C7954">
        <w:rPr>
          <w:rFonts w:asciiTheme="minorHAnsi" w:hAnsiTheme="minorHAnsi"/>
          <w:b/>
          <w:sz w:val="24"/>
          <w:szCs w:val="24"/>
          <w:u w:val="single"/>
        </w:rPr>
        <w:t xml:space="preserve"> </w:t>
      </w:r>
    </w:p>
    <w:p w:rsidR="00D5366A" w:rsidRPr="009C7954" w:rsidRDefault="00D5366A" w:rsidP="002C514A">
      <w:pPr>
        <w:spacing w:line="480" w:lineRule="auto"/>
        <w:jc w:val="both"/>
        <w:rPr>
          <w:rFonts w:asciiTheme="minorHAnsi" w:hAnsiTheme="minorHAnsi"/>
          <w:sz w:val="24"/>
          <w:szCs w:val="24"/>
        </w:rPr>
      </w:pPr>
    </w:p>
    <w:p w:rsidR="00135FF3" w:rsidRDefault="00402D4E" w:rsidP="002C514A">
      <w:pPr>
        <w:spacing w:line="480" w:lineRule="auto"/>
        <w:jc w:val="both"/>
        <w:rPr>
          <w:rFonts w:asciiTheme="minorHAnsi" w:hAnsiTheme="minorHAnsi"/>
          <w:sz w:val="24"/>
          <w:szCs w:val="24"/>
        </w:rPr>
      </w:pPr>
      <w:r w:rsidRPr="009C7954">
        <w:rPr>
          <w:rFonts w:asciiTheme="minorHAnsi" w:hAnsiTheme="minorHAnsi"/>
          <w:sz w:val="24"/>
          <w:szCs w:val="24"/>
        </w:rPr>
        <w:t>Of course, an assessment of credibility in any asylum case does not take place in a vacuum. Inevitably, the way in which decisions are made is framed not only by prevailing legal norms and obligations, procedural practices, and – in a realm where discretion often looms large – personal dispositions and assumptions, but also by institutional cultures</w:t>
      </w:r>
      <w:r w:rsidR="00F851F8" w:rsidRPr="009C7954">
        <w:rPr>
          <w:rFonts w:asciiTheme="minorHAnsi" w:hAnsiTheme="minorHAnsi"/>
          <w:sz w:val="24"/>
          <w:szCs w:val="24"/>
        </w:rPr>
        <w:t>, resource constraints,</w:t>
      </w:r>
      <w:r w:rsidRPr="009C7954">
        <w:rPr>
          <w:rFonts w:asciiTheme="minorHAnsi" w:hAnsiTheme="minorHAnsi"/>
          <w:sz w:val="24"/>
          <w:szCs w:val="24"/>
        </w:rPr>
        <w:t xml:space="preserve"> and the surrounding socio-political forces that coalesce around migration and asylum</w:t>
      </w:r>
      <w:r w:rsidR="00F851F8" w:rsidRPr="009C7954">
        <w:rPr>
          <w:rFonts w:asciiTheme="minorHAnsi" w:hAnsiTheme="minorHAnsi"/>
          <w:sz w:val="24"/>
          <w:szCs w:val="24"/>
        </w:rPr>
        <w:t xml:space="preserve"> (see also </w:t>
      </w:r>
      <w:proofErr w:type="spellStart"/>
      <w:r w:rsidR="00F851F8" w:rsidRPr="009C7954">
        <w:rPr>
          <w:rFonts w:asciiTheme="minorHAnsi" w:hAnsiTheme="minorHAnsi"/>
          <w:sz w:val="24"/>
          <w:szCs w:val="24"/>
        </w:rPr>
        <w:t>Jubany</w:t>
      </w:r>
      <w:proofErr w:type="spellEnd"/>
      <w:r w:rsidR="00DB448F" w:rsidRPr="009C7954">
        <w:rPr>
          <w:rFonts w:asciiTheme="minorHAnsi" w:hAnsiTheme="minorHAnsi"/>
          <w:sz w:val="24"/>
          <w:szCs w:val="24"/>
        </w:rPr>
        <w:t>,</w:t>
      </w:r>
      <w:r w:rsidR="00F851F8" w:rsidRPr="009C7954">
        <w:rPr>
          <w:rFonts w:asciiTheme="minorHAnsi" w:hAnsiTheme="minorHAnsi"/>
          <w:sz w:val="24"/>
          <w:szCs w:val="24"/>
        </w:rPr>
        <w:t xml:space="preserve"> 2011)</w:t>
      </w:r>
      <w:r w:rsidRPr="009C7954">
        <w:rPr>
          <w:rFonts w:asciiTheme="minorHAnsi" w:hAnsiTheme="minorHAnsi"/>
          <w:sz w:val="24"/>
          <w:szCs w:val="24"/>
        </w:rPr>
        <w:t xml:space="preserve">. </w:t>
      </w:r>
      <w:r w:rsidR="00D21F3B" w:rsidRPr="009C7954">
        <w:rPr>
          <w:rFonts w:asciiTheme="minorHAnsi" w:hAnsiTheme="minorHAnsi"/>
          <w:sz w:val="24"/>
          <w:szCs w:val="24"/>
        </w:rPr>
        <w:t xml:space="preserve">In the </w:t>
      </w:r>
      <w:r w:rsidR="00D21F3B" w:rsidRPr="009C7954">
        <w:rPr>
          <w:rFonts w:asciiTheme="minorHAnsi" w:hAnsiTheme="minorHAnsi"/>
          <w:sz w:val="24"/>
          <w:szCs w:val="24"/>
        </w:rPr>
        <w:lastRenderedPageBreak/>
        <w:t xml:space="preserve">present study, the highly politicised nature of asylum decision-making, as well as the difficulties that the UKBA </w:t>
      </w:r>
      <w:r w:rsidR="00E100D0">
        <w:rPr>
          <w:rFonts w:asciiTheme="minorHAnsi" w:hAnsiTheme="minorHAnsi"/>
          <w:sz w:val="24"/>
          <w:szCs w:val="24"/>
        </w:rPr>
        <w:t xml:space="preserve">have </w:t>
      </w:r>
      <w:r w:rsidR="00D21F3B" w:rsidRPr="009C7954">
        <w:rPr>
          <w:rFonts w:asciiTheme="minorHAnsi" w:hAnsiTheme="minorHAnsi"/>
          <w:sz w:val="24"/>
          <w:szCs w:val="24"/>
        </w:rPr>
        <w:t>face</w:t>
      </w:r>
      <w:r w:rsidR="00E100D0">
        <w:rPr>
          <w:rFonts w:asciiTheme="minorHAnsi" w:hAnsiTheme="minorHAnsi"/>
          <w:sz w:val="24"/>
          <w:szCs w:val="24"/>
        </w:rPr>
        <w:t>d</w:t>
      </w:r>
      <w:r w:rsidR="00D21F3B" w:rsidRPr="009C7954">
        <w:rPr>
          <w:rFonts w:asciiTheme="minorHAnsi" w:hAnsiTheme="minorHAnsi"/>
          <w:sz w:val="24"/>
          <w:szCs w:val="24"/>
        </w:rPr>
        <w:t xml:space="preserve"> in reconciling their dual function of deciding asylum applications on a case</w:t>
      </w:r>
      <w:r w:rsidR="00E100D0">
        <w:rPr>
          <w:rFonts w:asciiTheme="minorHAnsi" w:hAnsiTheme="minorHAnsi"/>
          <w:sz w:val="24"/>
          <w:szCs w:val="24"/>
        </w:rPr>
        <w:t>-</w:t>
      </w:r>
      <w:r w:rsidR="00D21F3B" w:rsidRPr="009C7954">
        <w:rPr>
          <w:rFonts w:asciiTheme="minorHAnsi" w:hAnsiTheme="minorHAnsi"/>
          <w:sz w:val="24"/>
          <w:szCs w:val="24"/>
        </w:rPr>
        <w:t>by</w:t>
      </w:r>
      <w:r w:rsidR="00E100D0">
        <w:rPr>
          <w:rFonts w:asciiTheme="minorHAnsi" w:hAnsiTheme="minorHAnsi"/>
          <w:sz w:val="24"/>
          <w:szCs w:val="24"/>
        </w:rPr>
        <w:t>-</w:t>
      </w:r>
      <w:r w:rsidR="00D21F3B" w:rsidRPr="009C7954">
        <w:rPr>
          <w:rFonts w:asciiTheme="minorHAnsi" w:hAnsiTheme="minorHAnsi"/>
          <w:sz w:val="24"/>
          <w:szCs w:val="24"/>
        </w:rPr>
        <w:t xml:space="preserve">case, merits basis whilst also being the primary organ of the state responsible for ‘protecting’ (read containing) borders, did not go unacknowledged by many participants. Immigration </w:t>
      </w:r>
      <w:r w:rsidR="00DA0874" w:rsidRPr="009C7954">
        <w:rPr>
          <w:rFonts w:asciiTheme="minorHAnsi" w:hAnsiTheme="minorHAnsi"/>
          <w:sz w:val="24"/>
          <w:szCs w:val="24"/>
        </w:rPr>
        <w:t>J</w:t>
      </w:r>
      <w:r w:rsidR="00D21F3B" w:rsidRPr="009C7954">
        <w:rPr>
          <w:rFonts w:asciiTheme="minorHAnsi" w:hAnsiTheme="minorHAnsi"/>
          <w:sz w:val="24"/>
          <w:szCs w:val="24"/>
        </w:rPr>
        <w:t>udges, for example, variously referred to the whole area of asylum as a “</w:t>
      </w:r>
      <w:r w:rsidR="00C754F0" w:rsidRPr="009C7954">
        <w:rPr>
          <w:rFonts w:asciiTheme="minorHAnsi" w:hAnsiTheme="minorHAnsi"/>
          <w:i/>
          <w:sz w:val="24"/>
          <w:szCs w:val="24"/>
        </w:rPr>
        <w:t>political football</w:t>
      </w:r>
      <w:r w:rsidR="00D21F3B" w:rsidRPr="009C7954">
        <w:rPr>
          <w:rFonts w:asciiTheme="minorHAnsi" w:hAnsiTheme="minorHAnsi"/>
          <w:sz w:val="24"/>
          <w:szCs w:val="24"/>
        </w:rPr>
        <w:t>” which ensured that there was “</w:t>
      </w:r>
      <w:r w:rsidR="00C754F0" w:rsidRPr="009C7954">
        <w:rPr>
          <w:rFonts w:asciiTheme="minorHAnsi" w:hAnsiTheme="minorHAnsi"/>
          <w:i/>
          <w:sz w:val="24"/>
          <w:szCs w:val="24"/>
        </w:rPr>
        <w:t>enormous political pressure on this jurisdiction</w:t>
      </w:r>
      <w:r w:rsidR="006C6ED9" w:rsidRPr="009C7954">
        <w:rPr>
          <w:rFonts w:asciiTheme="minorHAnsi" w:hAnsiTheme="minorHAnsi"/>
          <w:sz w:val="24"/>
          <w:szCs w:val="24"/>
        </w:rPr>
        <w:t>” for “</w:t>
      </w:r>
      <w:r w:rsidR="00C754F0" w:rsidRPr="009C7954">
        <w:rPr>
          <w:rFonts w:asciiTheme="minorHAnsi" w:hAnsiTheme="minorHAnsi"/>
          <w:i/>
          <w:sz w:val="24"/>
          <w:szCs w:val="24"/>
        </w:rPr>
        <w:t>containment</w:t>
      </w:r>
      <w:r w:rsidR="006C6ED9" w:rsidRPr="009C7954">
        <w:rPr>
          <w:rFonts w:asciiTheme="minorHAnsi" w:hAnsiTheme="minorHAnsi"/>
          <w:sz w:val="24"/>
          <w:szCs w:val="24"/>
        </w:rPr>
        <w:t xml:space="preserve">” of the </w:t>
      </w:r>
      <w:r w:rsidR="00F851F8" w:rsidRPr="009C7954">
        <w:rPr>
          <w:rFonts w:asciiTheme="minorHAnsi" w:hAnsiTheme="minorHAnsi"/>
          <w:sz w:val="24"/>
          <w:szCs w:val="24"/>
        </w:rPr>
        <w:t>“</w:t>
      </w:r>
      <w:r w:rsidR="00C754F0" w:rsidRPr="009C7954">
        <w:rPr>
          <w:rFonts w:asciiTheme="minorHAnsi" w:hAnsiTheme="minorHAnsi"/>
          <w:i/>
          <w:sz w:val="24"/>
          <w:szCs w:val="24"/>
        </w:rPr>
        <w:t>problem</w:t>
      </w:r>
      <w:r w:rsidR="00F851F8" w:rsidRPr="009C7954">
        <w:rPr>
          <w:rFonts w:asciiTheme="minorHAnsi" w:hAnsiTheme="minorHAnsi"/>
          <w:sz w:val="24"/>
          <w:szCs w:val="24"/>
        </w:rPr>
        <w:t>”</w:t>
      </w:r>
      <w:r w:rsidR="00D21F3B" w:rsidRPr="009C7954">
        <w:rPr>
          <w:rFonts w:asciiTheme="minorHAnsi" w:hAnsiTheme="minorHAnsi"/>
          <w:sz w:val="24"/>
          <w:szCs w:val="24"/>
        </w:rPr>
        <w:t xml:space="preserve"> of migration. Meanwhile, seve</w:t>
      </w:r>
      <w:r w:rsidR="009B6CC0" w:rsidRPr="009C7954">
        <w:rPr>
          <w:rFonts w:asciiTheme="minorHAnsi" w:hAnsiTheme="minorHAnsi"/>
          <w:sz w:val="24"/>
          <w:szCs w:val="24"/>
        </w:rPr>
        <w:t>ral UKBA personnel reflected on their experiences of political pressure from both sides of the asylum debate. As one P</w:t>
      </w:r>
      <w:r w:rsidR="00DA0874" w:rsidRPr="009C7954">
        <w:rPr>
          <w:rFonts w:asciiTheme="minorHAnsi" w:hAnsiTheme="minorHAnsi"/>
          <w:sz w:val="24"/>
          <w:szCs w:val="24"/>
        </w:rPr>
        <w:t xml:space="preserve">resenting </w:t>
      </w:r>
      <w:r w:rsidR="00712D21" w:rsidRPr="009C7954">
        <w:rPr>
          <w:rFonts w:asciiTheme="minorHAnsi" w:hAnsiTheme="minorHAnsi"/>
          <w:sz w:val="24"/>
          <w:szCs w:val="24"/>
        </w:rPr>
        <w:t>O</w:t>
      </w:r>
      <w:r w:rsidR="00DA0874" w:rsidRPr="009C7954">
        <w:rPr>
          <w:rFonts w:asciiTheme="minorHAnsi" w:hAnsiTheme="minorHAnsi"/>
          <w:sz w:val="24"/>
          <w:szCs w:val="24"/>
        </w:rPr>
        <w:t>fficer</w:t>
      </w:r>
      <w:r w:rsidR="009B6CC0" w:rsidRPr="009C7954">
        <w:rPr>
          <w:rFonts w:asciiTheme="minorHAnsi" w:hAnsiTheme="minorHAnsi"/>
          <w:sz w:val="24"/>
          <w:szCs w:val="24"/>
        </w:rPr>
        <w:t xml:space="preserve"> put it,</w:t>
      </w:r>
      <w:r w:rsidR="00DB448F" w:rsidRPr="009C7954">
        <w:rPr>
          <w:rFonts w:asciiTheme="minorHAnsi" w:hAnsiTheme="minorHAnsi"/>
          <w:sz w:val="24"/>
          <w:szCs w:val="24"/>
        </w:rPr>
        <w:t xml:space="preserve"> for example,</w:t>
      </w:r>
      <w:r w:rsidR="009B6CC0" w:rsidRPr="009C7954">
        <w:rPr>
          <w:rFonts w:asciiTheme="minorHAnsi" w:hAnsiTheme="minorHAnsi"/>
          <w:sz w:val="24"/>
          <w:szCs w:val="24"/>
        </w:rPr>
        <w:t xml:space="preserve"> </w:t>
      </w:r>
    </w:p>
    <w:p w:rsidR="00BB082D" w:rsidRPr="009C7954" w:rsidRDefault="009B6CC0" w:rsidP="00135FF3">
      <w:pPr>
        <w:spacing w:line="480" w:lineRule="auto"/>
        <w:ind w:left="720"/>
        <w:jc w:val="both"/>
        <w:rPr>
          <w:rFonts w:asciiTheme="minorHAnsi" w:hAnsiTheme="minorHAnsi"/>
          <w:sz w:val="24"/>
          <w:szCs w:val="24"/>
        </w:rPr>
      </w:pPr>
      <w:r w:rsidRPr="009C7954">
        <w:rPr>
          <w:rFonts w:asciiTheme="minorHAnsi" w:hAnsiTheme="minorHAnsi"/>
          <w:i/>
          <w:sz w:val="24"/>
          <w:szCs w:val="24"/>
        </w:rPr>
        <w:t>“</w:t>
      </w:r>
      <w:r w:rsidR="004957A2">
        <w:rPr>
          <w:rFonts w:asciiTheme="minorHAnsi" w:hAnsiTheme="minorHAnsi"/>
          <w:i/>
          <w:sz w:val="24"/>
          <w:szCs w:val="24"/>
        </w:rPr>
        <w:t>i</w:t>
      </w:r>
      <w:r w:rsidRPr="009C7954">
        <w:rPr>
          <w:rFonts w:asciiTheme="minorHAnsi" w:hAnsiTheme="minorHAnsi"/>
          <w:i/>
          <w:sz w:val="24"/>
          <w:szCs w:val="24"/>
        </w:rPr>
        <w:t>f I let people stay in the country I get all the right wing, like my friends, saying like send them all home, comments like, why are they here and all that stuff; and then when you send people home, you get people protesting outside the gates saying what you are doing is wrong and how can you sleep in your bed... so it can sometimes feel like a thankless job.”</w:t>
      </w:r>
      <w:r w:rsidRPr="009C7954">
        <w:rPr>
          <w:rFonts w:asciiTheme="minorHAnsi" w:hAnsiTheme="minorHAnsi"/>
          <w:sz w:val="24"/>
          <w:szCs w:val="24"/>
        </w:rPr>
        <w:t xml:space="preserve"> </w:t>
      </w:r>
    </w:p>
    <w:p w:rsidR="00BB082D" w:rsidRPr="009C7954" w:rsidRDefault="00BB082D" w:rsidP="002C514A">
      <w:pPr>
        <w:spacing w:line="480" w:lineRule="auto"/>
        <w:jc w:val="both"/>
        <w:rPr>
          <w:rFonts w:asciiTheme="minorHAnsi" w:hAnsiTheme="minorHAnsi"/>
          <w:sz w:val="24"/>
          <w:szCs w:val="24"/>
        </w:rPr>
      </w:pPr>
    </w:p>
    <w:p w:rsidR="00243068" w:rsidRPr="009C7954" w:rsidRDefault="00A047D6" w:rsidP="002C514A">
      <w:pPr>
        <w:spacing w:line="480" w:lineRule="auto"/>
        <w:jc w:val="both"/>
        <w:rPr>
          <w:rFonts w:asciiTheme="minorHAnsi" w:hAnsiTheme="minorHAnsi"/>
          <w:sz w:val="24"/>
          <w:szCs w:val="24"/>
        </w:rPr>
      </w:pPr>
      <w:r w:rsidRPr="009C7954">
        <w:rPr>
          <w:rFonts w:asciiTheme="minorHAnsi" w:hAnsiTheme="minorHAnsi"/>
          <w:sz w:val="24"/>
          <w:szCs w:val="24"/>
        </w:rPr>
        <w:t>W</w:t>
      </w:r>
      <w:r w:rsidR="009B6CC0" w:rsidRPr="009C7954">
        <w:rPr>
          <w:rFonts w:asciiTheme="minorHAnsi" w:hAnsiTheme="minorHAnsi"/>
          <w:sz w:val="24"/>
          <w:szCs w:val="24"/>
        </w:rPr>
        <w:t xml:space="preserve">e have </w:t>
      </w:r>
      <w:r w:rsidRPr="009C7954">
        <w:rPr>
          <w:rFonts w:asciiTheme="minorHAnsi" w:hAnsiTheme="minorHAnsi"/>
          <w:sz w:val="24"/>
          <w:szCs w:val="24"/>
        </w:rPr>
        <w:t xml:space="preserve">previously </w:t>
      </w:r>
      <w:r w:rsidR="009B6CC0" w:rsidRPr="009C7954">
        <w:rPr>
          <w:rFonts w:asciiTheme="minorHAnsi" w:hAnsiTheme="minorHAnsi"/>
          <w:sz w:val="24"/>
          <w:szCs w:val="24"/>
        </w:rPr>
        <w:t xml:space="preserve">suggested that conducting inherently emotionally challenging labour, particularly in this sort of contested, constrained and politicised context, can increase the risk of ‘burn-out’ or </w:t>
      </w:r>
      <w:r w:rsidR="00BB082D" w:rsidRPr="009C7954">
        <w:rPr>
          <w:rFonts w:asciiTheme="minorHAnsi" w:hAnsiTheme="minorHAnsi"/>
          <w:sz w:val="24"/>
          <w:szCs w:val="24"/>
        </w:rPr>
        <w:t>‘case-hardening’ amongst professionals and may encourage the development of coping strategies that distance decision-makers from applicants and support the adoption of an automatically sceptical perspective in relation to their claims (</w:t>
      </w:r>
      <w:proofErr w:type="spellStart"/>
      <w:r w:rsidR="00971EFA">
        <w:rPr>
          <w:rFonts w:asciiTheme="minorHAnsi" w:hAnsiTheme="minorHAnsi"/>
          <w:sz w:val="24"/>
          <w:szCs w:val="24"/>
        </w:rPr>
        <w:t>Baillot</w:t>
      </w:r>
      <w:proofErr w:type="spellEnd"/>
      <w:r w:rsidR="00971EFA">
        <w:rPr>
          <w:rFonts w:asciiTheme="minorHAnsi" w:hAnsiTheme="minorHAnsi"/>
          <w:sz w:val="24"/>
          <w:szCs w:val="24"/>
        </w:rPr>
        <w:t>, Cowan and Munro 2013)</w:t>
      </w:r>
      <w:r w:rsidR="00BB082D" w:rsidRPr="009C7954">
        <w:rPr>
          <w:rFonts w:asciiTheme="minorHAnsi" w:hAnsiTheme="minorHAnsi"/>
          <w:sz w:val="24"/>
          <w:szCs w:val="24"/>
        </w:rPr>
        <w:t xml:space="preserve">. Such concerns are also raised in recent work by </w:t>
      </w:r>
      <w:proofErr w:type="spellStart"/>
      <w:r w:rsidR="00BB082D" w:rsidRPr="009C7954">
        <w:rPr>
          <w:rFonts w:asciiTheme="minorHAnsi" w:hAnsiTheme="minorHAnsi"/>
          <w:sz w:val="24"/>
          <w:szCs w:val="24"/>
        </w:rPr>
        <w:t>Jubany</w:t>
      </w:r>
      <w:proofErr w:type="spellEnd"/>
      <w:r w:rsidR="007A117B" w:rsidRPr="009C7954">
        <w:rPr>
          <w:rFonts w:asciiTheme="minorHAnsi" w:hAnsiTheme="minorHAnsi"/>
          <w:sz w:val="24"/>
          <w:szCs w:val="24"/>
        </w:rPr>
        <w:t>, indicating</w:t>
      </w:r>
      <w:r w:rsidR="00BB082D" w:rsidRPr="009C7954">
        <w:rPr>
          <w:rFonts w:asciiTheme="minorHAnsi" w:hAnsiTheme="minorHAnsi"/>
          <w:sz w:val="24"/>
          <w:szCs w:val="24"/>
        </w:rPr>
        <w:t xml:space="preserve"> that feelings of discontent and</w:t>
      </w:r>
      <w:r w:rsidR="009B6CC0" w:rsidRPr="009C7954">
        <w:rPr>
          <w:rFonts w:asciiTheme="minorHAnsi" w:hAnsiTheme="minorHAnsi"/>
          <w:sz w:val="24"/>
          <w:szCs w:val="24"/>
        </w:rPr>
        <w:t xml:space="preserve"> “apathy </w:t>
      </w:r>
      <w:r w:rsidR="009B6CC0" w:rsidRPr="009C7954">
        <w:rPr>
          <w:rFonts w:asciiTheme="minorHAnsi" w:hAnsiTheme="minorHAnsi"/>
          <w:sz w:val="24"/>
          <w:szCs w:val="24"/>
        </w:rPr>
        <w:lastRenderedPageBreak/>
        <w:t>towards the fairness of the system”</w:t>
      </w:r>
      <w:r w:rsidR="004832E1" w:rsidRPr="009C7954">
        <w:rPr>
          <w:rFonts w:asciiTheme="minorHAnsi" w:hAnsiTheme="minorHAnsi"/>
          <w:sz w:val="24"/>
          <w:szCs w:val="24"/>
        </w:rPr>
        <w:t xml:space="preserve"> (2011:</w:t>
      </w:r>
      <w:r w:rsidR="00806BF4">
        <w:rPr>
          <w:rFonts w:asciiTheme="minorHAnsi" w:hAnsiTheme="minorHAnsi"/>
          <w:sz w:val="24"/>
          <w:szCs w:val="24"/>
        </w:rPr>
        <w:t xml:space="preserve"> </w:t>
      </w:r>
      <w:r w:rsidR="00B26462" w:rsidRPr="009C7954">
        <w:rPr>
          <w:rFonts w:asciiTheme="minorHAnsi" w:hAnsiTheme="minorHAnsi"/>
          <w:sz w:val="24"/>
          <w:szCs w:val="24"/>
        </w:rPr>
        <w:t>80</w:t>
      </w:r>
      <w:r w:rsidR="004832E1" w:rsidRPr="009C7954">
        <w:rPr>
          <w:rFonts w:asciiTheme="minorHAnsi" w:hAnsiTheme="minorHAnsi"/>
          <w:sz w:val="24"/>
          <w:szCs w:val="24"/>
        </w:rPr>
        <w:t>)</w:t>
      </w:r>
      <w:r w:rsidR="009B6CC0" w:rsidRPr="009C7954">
        <w:rPr>
          <w:rFonts w:asciiTheme="minorHAnsi" w:hAnsiTheme="minorHAnsi"/>
          <w:sz w:val="24"/>
          <w:szCs w:val="24"/>
        </w:rPr>
        <w:t xml:space="preserve"> </w:t>
      </w:r>
      <w:r w:rsidR="00BB082D" w:rsidRPr="009C7954">
        <w:rPr>
          <w:rFonts w:asciiTheme="minorHAnsi" w:hAnsiTheme="minorHAnsi"/>
          <w:sz w:val="24"/>
          <w:szCs w:val="24"/>
        </w:rPr>
        <w:t xml:space="preserve">amongst UK and Spanish asylum decision-makers encouraged them to form </w:t>
      </w:r>
      <w:r w:rsidR="009B6CC0" w:rsidRPr="009C7954">
        <w:rPr>
          <w:rFonts w:asciiTheme="minorHAnsi" w:hAnsiTheme="minorHAnsi"/>
          <w:sz w:val="24"/>
          <w:szCs w:val="24"/>
        </w:rPr>
        <w:t>their own values and norms, which in turn informed the operational culture of the immigration service</w:t>
      </w:r>
      <w:r w:rsidR="00BB082D" w:rsidRPr="009C7954">
        <w:rPr>
          <w:rFonts w:asciiTheme="minorHAnsi" w:hAnsiTheme="minorHAnsi"/>
          <w:sz w:val="24"/>
          <w:szCs w:val="24"/>
        </w:rPr>
        <w:t>. Many commentators</w:t>
      </w:r>
      <w:r w:rsidR="00F851F8" w:rsidRPr="009C7954">
        <w:rPr>
          <w:rFonts w:asciiTheme="minorHAnsi" w:hAnsiTheme="minorHAnsi"/>
          <w:sz w:val="24"/>
          <w:szCs w:val="24"/>
        </w:rPr>
        <w:t xml:space="preserve"> (both academics and pract</w:t>
      </w:r>
      <w:r w:rsidR="001B5E47" w:rsidRPr="009C7954">
        <w:rPr>
          <w:rFonts w:asciiTheme="minorHAnsi" w:hAnsiTheme="minorHAnsi"/>
          <w:sz w:val="24"/>
          <w:szCs w:val="24"/>
        </w:rPr>
        <w:t>it</w:t>
      </w:r>
      <w:r w:rsidR="00F851F8" w:rsidRPr="009C7954">
        <w:rPr>
          <w:rFonts w:asciiTheme="minorHAnsi" w:hAnsiTheme="minorHAnsi"/>
          <w:sz w:val="24"/>
          <w:szCs w:val="24"/>
        </w:rPr>
        <w:t>ioners)</w:t>
      </w:r>
      <w:r w:rsidR="00BB082D" w:rsidRPr="009C7954">
        <w:rPr>
          <w:rFonts w:asciiTheme="minorHAnsi" w:hAnsiTheme="minorHAnsi"/>
          <w:sz w:val="24"/>
          <w:szCs w:val="24"/>
        </w:rPr>
        <w:t xml:space="preserve"> have expressed concern that this institutional culture is best represented as a ‘culture of disbelief’</w:t>
      </w:r>
      <w:r w:rsidR="00866987" w:rsidRPr="009C7954">
        <w:rPr>
          <w:rFonts w:asciiTheme="minorHAnsi" w:hAnsiTheme="minorHAnsi"/>
          <w:sz w:val="24"/>
          <w:szCs w:val="24"/>
        </w:rPr>
        <w:t xml:space="preserve"> (Souter, 2011</w:t>
      </w:r>
      <w:r w:rsidR="001F7DEF" w:rsidRPr="009C7954">
        <w:rPr>
          <w:rFonts w:asciiTheme="minorHAnsi" w:hAnsiTheme="minorHAnsi"/>
          <w:sz w:val="24"/>
          <w:szCs w:val="24"/>
        </w:rPr>
        <w:t>; Weston 1998</w:t>
      </w:r>
      <w:r w:rsidR="00866987" w:rsidRPr="009C7954">
        <w:rPr>
          <w:rFonts w:asciiTheme="minorHAnsi" w:hAnsiTheme="minorHAnsi"/>
          <w:sz w:val="24"/>
          <w:szCs w:val="24"/>
        </w:rPr>
        <w:t xml:space="preserve">); </w:t>
      </w:r>
      <w:r w:rsidR="00BB082D" w:rsidRPr="009C7954">
        <w:rPr>
          <w:rFonts w:asciiTheme="minorHAnsi" w:hAnsiTheme="minorHAnsi"/>
          <w:sz w:val="24"/>
          <w:szCs w:val="24"/>
        </w:rPr>
        <w:t>and unsurprisingly this was a theme that was also raised in the present study. Several respondents, most notably legal representatives and NGO workers, identified what they considered to be an institutionalised culture of disbelief within the</w:t>
      </w:r>
      <w:r w:rsidR="00DA0874" w:rsidRPr="009C7954">
        <w:rPr>
          <w:rFonts w:asciiTheme="minorHAnsi" w:hAnsiTheme="minorHAnsi"/>
          <w:sz w:val="24"/>
          <w:szCs w:val="24"/>
        </w:rPr>
        <w:t xml:space="preserve"> UKBA</w:t>
      </w:r>
      <w:r w:rsidR="004832E1" w:rsidRPr="009C7954">
        <w:rPr>
          <w:rFonts w:asciiTheme="minorHAnsi" w:hAnsiTheme="minorHAnsi"/>
          <w:sz w:val="24"/>
          <w:szCs w:val="24"/>
        </w:rPr>
        <w:t>. One legal representative ob</w:t>
      </w:r>
      <w:r w:rsidR="007A117B" w:rsidRPr="009C7954">
        <w:rPr>
          <w:rFonts w:asciiTheme="minorHAnsi" w:hAnsiTheme="minorHAnsi"/>
          <w:sz w:val="24"/>
          <w:szCs w:val="24"/>
        </w:rPr>
        <w:t>served:</w:t>
      </w:r>
      <w:r w:rsidR="00BB082D" w:rsidRPr="009C7954">
        <w:rPr>
          <w:rFonts w:asciiTheme="minorHAnsi" w:hAnsiTheme="minorHAnsi"/>
          <w:sz w:val="24"/>
          <w:szCs w:val="24"/>
        </w:rPr>
        <w:t xml:space="preserve"> </w:t>
      </w:r>
      <w:r w:rsidR="00BB082D" w:rsidRPr="009C7954">
        <w:rPr>
          <w:rFonts w:asciiTheme="minorHAnsi" w:hAnsiTheme="minorHAnsi"/>
          <w:i/>
          <w:sz w:val="24"/>
          <w:szCs w:val="24"/>
        </w:rPr>
        <w:t>“the culture of disbelief of the Home Office is at times very trying... when you work in this area you just expect it. You expect them to refuse everything, i</w:t>
      </w:r>
      <w:r w:rsidR="004832E1" w:rsidRPr="009C7954">
        <w:rPr>
          <w:rFonts w:asciiTheme="minorHAnsi" w:hAnsiTheme="minorHAnsi"/>
          <w:i/>
          <w:sz w:val="24"/>
          <w:szCs w:val="24"/>
        </w:rPr>
        <w:t>t is a surprise when they don’t,</w:t>
      </w:r>
      <w:r w:rsidR="00BB082D" w:rsidRPr="009C7954">
        <w:rPr>
          <w:rFonts w:asciiTheme="minorHAnsi" w:hAnsiTheme="minorHAnsi"/>
          <w:i/>
          <w:sz w:val="24"/>
          <w:szCs w:val="24"/>
        </w:rPr>
        <w:t xml:space="preserve">” </w:t>
      </w:r>
      <w:r w:rsidR="004832E1" w:rsidRPr="009C7954">
        <w:rPr>
          <w:rFonts w:asciiTheme="minorHAnsi" w:hAnsiTheme="minorHAnsi"/>
          <w:sz w:val="24"/>
          <w:szCs w:val="24"/>
        </w:rPr>
        <w:t xml:space="preserve">whilst </w:t>
      </w:r>
      <w:r w:rsidR="001B5E47" w:rsidRPr="009C7954">
        <w:rPr>
          <w:rFonts w:asciiTheme="minorHAnsi" w:hAnsiTheme="minorHAnsi"/>
          <w:sz w:val="24"/>
          <w:szCs w:val="24"/>
        </w:rPr>
        <w:t xml:space="preserve">another </w:t>
      </w:r>
      <w:r w:rsidR="00F851F8" w:rsidRPr="009C7954">
        <w:rPr>
          <w:rFonts w:asciiTheme="minorHAnsi" w:hAnsiTheme="minorHAnsi"/>
          <w:sz w:val="24"/>
          <w:szCs w:val="24"/>
        </w:rPr>
        <w:t xml:space="preserve">described </w:t>
      </w:r>
      <w:r w:rsidR="001B5E47" w:rsidRPr="009C7954">
        <w:rPr>
          <w:rFonts w:asciiTheme="minorHAnsi" w:hAnsiTheme="minorHAnsi"/>
          <w:sz w:val="24"/>
          <w:szCs w:val="24"/>
        </w:rPr>
        <w:t xml:space="preserve">the process of </w:t>
      </w:r>
      <w:r w:rsidR="00F851F8" w:rsidRPr="009C7954">
        <w:rPr>
          <w:rFonts w:asciiTheme="minorHAnsi" w:hAnsiTheme="minorHAnsi"/>
          <w:sz w:val="24"/>
          <w:szCs w:val="24"/>
        </w:rPr>
        <w:t xml:space="preserve">dealing with </w:t>
      </w:r>
      <w:r w:rsidR="00712D21" w:rsidRPr="009C7954">
        <w:rPr>
          <w:rFonts w:asciiTheme="minorHAnsi" w:hAnsiTheme="minorHAnsi"/>
          <w:sz w:val="24"/>
          <w:szCs w:val="24"/>
        </w:rPr>
        <w:t xml:space="preserve">the </w:t>
      </w:r>
      <w:r w:rsidR="004832E1" w:rsidRPr="009C7954">
        <w:rPr>
          <w:rFonts w:asciiTheme="minorHAnsi" w:hAnsiTheme="minorHAnsi"/>
          <w:sz w:val="24"/>
          <w:szCs w:val="24"/>
        </w:rPr>
        <w:t xml:space="preserve">UKBA </w:t>
      </w:r>
      <w:r w:rsidR="00F95AC8" w:rsidRPr="009C7954">
        <w:rPr>
          <w:rFonts w:asciiTheme="minorHAnsi" w:hAnsiTheme="minorHAnsi"/>
          <w:sz w:val="24"/>
          <w:szCs w:val="24"/>
        </w:rPr>
        <w:t>as</w:t>
      </w:r>
      <w:r w:rsidR="004832E1" w:rsidRPr="009C7954">
        <w:rPr>
          <w:rFonts w:asciiTheme="minorHAnsi" w:hAnsiTheme="minorHAnsi"/>
          <w:sz w:val="24"/>
          <w:szCs w:val="24"/>
        </w:rPr>
        <w:t xml:space="preserve">: </w:t>
      </w:r>
      <w:r w:rsidR="00F851F8" w:rsidRPr="009C7954">
        <w:rPr>
          <w:rFonts w:asciiTheme="minorHAnsi" w:hAnsiTheme="minorHAnsi"/>
          <w:i/>
          <w:sz w:val="24"/>
          <w:szCs w:val="24"/>
        </w:rPr>
        <w:t>“it’s like a brick wall and you can’t knock them down”</w:t>
      </w:r>
      <w:r w:rsidR="00F851F8" w:rsidRPr="009C7954">
        <w:rPr>
          <w:rFonts w:asciiTheme="minorHAnsi" w:hAnsiTheme="minorHAnsi"/>
          <w:sz w:val="24"/>
          <w:szCs w:val="24"/>
        </w:rPr>
        <w:t>.</w:t>
      </w:r>
      <w:r w:rsidR="00971EFA">
        <w:rPr>
          <w:rFonts w:asciiTheme="minorHAnsi" w:hAnsiTheme="minorHAnsi"/>
          <w:sz w:val="24"/>
          <w:szCs w:val="24"/>
        </w:rPr>
        <w:t xml:space="preserve"> </w:t>
      </w:r>
      <w:r w:rsidR="00971EFA" w:rsidRPr="0076175D">
        <w:rPr>
          <w:rFonts w:asciiTheme="minorHAnsi" w:hAnsiTheme="minorHAnsi"/>
          <w:sz w:val="24"/>
          <w:szCs w:val="24"/>
        </w:rPr>
        <w:t>This level of scepticism was also seen as inhibiting women from disclosing traumatic and sensitive information such as a sexual assault.</w:t>
      </w:r>
    </w:p>
    <w:p w:rsidR="00243068" w:rsidRPr="009C7954" w:rsidRDefault="00243068" w:rsidP="002C514A">
      <w:pPr>
        <w:spacing w:line="480" w:lineRule="auto"/>
        <w:jc w:val="both"/>
        <w:rPr>
          <w:rFonts w:asciiTheme="minorHAnsi" w:hAnsiTheme="minorHAnsi"/>
          <w:i/>
          <w:sz w:val="24"/>
          <w:szCs w:val="24"/>
        </w:rPr>
      </w:pPr>
    </w:p>
    <w:p w:rsidR="007A117B" w:rsidRPr="0076175D" w:rsidRDefault="001B5E47" w:rsidP="002C514A">
      <w:pPr>
        <w:spacing w:line="480" w:lineRule="auto"/>
        <w:jc w:val="both"/>
        <w:rPr>
          <w:rFonts w:asciiTheme="minorHAnsi" w:hAnsiTheme="minorHAnsi"/>
          <w:sz w:val="24"/>
          <w:szCs w:val="24"/>
        </w:rPr>
      </w:pPr>
      <w:r w:rsidRPr="009C7954">
        <w:rPr>
          <w:rFonts w:asciiTheme="minorHAnsi" w:hAnsiTheme="minorHAnsi"/>
          <w:sz w:val="24"/>
          <w:szCs w:val="24"/>
        </w:rPr>
        <w:t xml:space="preserve">As might be expected, </w:t>
      </w:r>
      <w:r w:rsidR="00CC7592" w:rsidRPr="009C7954">
        <w:rPr>
          <w:rFonts w:asciiTheme="minorHAnsi" w:hAnsiTheme="minorHAnsi"/>
          <w:sz w:val="24"/>
          <w:szCs w:val="24"/>
        </w:rPr>
        <w:t>UKBA personnel</w:t>
      </w:r>
      <w:r w:rsidRPr="009C7954">
        <w:rPr>
          <w:rFonts w:asciiTheme="minorHAnsi" w:hAnsiTheme="minorHAnsi"/>
          <w:sz w:val="24"/>
          <w:szCs w:val="24"/>
        </w:rPr>
        <w:t xml:space="preserve"> in the present study</w:t>
      </w:r>
      <w:r w:rsidR="00CC7592" w:rsidRPr="009C7954">
        <w:rPr>
          <w:rFonts w:asciiTheme="minorHAnsi" w:hAnsiTheme="minorHAnsi"/>
          <w:sz w:val="24"/>
          <w:szCs w:val="24"/>
        </w:rPr>
        <w:t xml:space="preserve"> were far less inclined to accept the existence of such a culture within their institution, but some of the comments from Presenting Officers did nonetheless intimate that they saw it as their function to rigorously </w:t>
      </w:r>
      <w:r w:rsidR="00A21193" w:rsidRPr="009C7954">
        <w:rPr>
          <w:rFonts w:asciiTheme="minorHAnsi" w:hAnsiTheme="minorHAnsi"/>
          <w:sz w:val="24"/>
          <w:szCs w:val="24"/>
        </w:rPr>
        <w:t>uphold</w:t>
      </w:r>
      <w:r w:rsidR="00CC7592" w:rsidRPr="009C7954">
        <w:rPr>
          <w:rFonts w:asciiTheme="minorHAnsi" w:hAnsiTheme="minorHAnsi"/>
          <w:sz w:val="24"/>
          <w:szCs w:val="24"/>
        </w:rPr>
        <w:t xml:space="preserve"> refusal decisions even where they considered them to be unfair or unfounded</w:t>
      </w:r>
      <w:r w:rsidR="007A117B" w:rsidRPr="009C7954">
        <w:rPr>
          <w:rFonts w:asciiTheme="minorHAnsi" w:hAnsiTheme="minorHAnsi"/>
          <w:sz w:val="24"/>
          <w:szCs w:val="24"/>
        </w:rPr>
        <w:t xml:space="preserve">. </w:t>
      </w:r>
      <w:r w:rsidR="00427743" w:rsidRPr="009C7954">
        <w:rPr>
          <w:rFonts w:asciiTheme="minorHAnsi" w:hAnsiTheme="minorHAnsi"/>
          <w:sz w:val="24"/>
          <w:szCs w:val="24"/>
        </w:rPr>
        <w:t xml:space="preserve"> </w:t>
      </w:r>
      <w:r w:rsidR="005574C5" w:rsidRPr="009C7954">
        <w:rPr>
          <w:rFonts w:asciiTheme="minorHAnsi" w:hAnsiTheme="minorHAnsi"/>
          <w:sz w:val="24"/>
          <w:szCs w:val="24"/>
        </w:rPr>
        <w:t xml:space="preserve">Indeed, one </w:t>
      </w:r>
      <w:r w:rsidR="00DB448F" w:rsidRPr="009C7954">
        <w:rPr>
          <w:rFonts w:asciiTheme="minorHAnsi" w:hAnsiTheme="minorHAnsi"/>
          <w:sz w:val="24"/>
          <w:szCs w:val="24"/>
        </w:rPr>
        <w:t>I</w:t>
      </w:r>
      <w:r w:rsidR="005574C5" w:rsidRPr="009C7954">
        <w:rPr>
          <w:rFonts w:asciiTheme="minorHAnsi" w:hAnsiTheme="minorHAnsi"/>
          <w:sz w:val="24"/>
          <w:szCs w:val="24"/>
        </w:rPr>
        <w:t xml:space="preserve">mmigration </w:t>
      </w:r>
      <w:r w:rsidR="00DB448F" w:rsidRPr="009C7954">
        <w:rPr>
          <w:rFonts w:asciiTheme="minorHAnsi" w:hAnsiTheme="minorHAnsi"/>
          <w:sz w:val="24"/>
          <w:szCs w:val="24"/>
        </w:rPr>
        <w:t>J</w:t>
      </w:r>
      <w:r w:rsidR="005574C5" w:rsidRPr="009C7954">
        <w:rPr>
          <w:rFonts w:asciiTheme="minorHAnsi" w:hAnsiTheme="minorHAnsi"/>
          <w:sz w:val="24"/>
          <w:szCs w:val="24"/>
        </w:rPr>
        <w:t xml:space="preserve">udge, who </w:t>
      </w:r>
      <w:r w:rsidR="00DB448F" w:rsidRPr="009C7954">
        <w:rPr>
          <w:rFonts w:asciiTheme="minorHAnsi" w:hAnsiTheme="minorHAnsi"/>
          <w:sz w:val="24"/>
          <w:szCs w:val="24"/>
        </w:rPr>
        <w:t xml:space="preserve">commented to us </w:t>
      </w:r>
      <w:r w:rsidR="005574C5" w:rsidRPr="009C7954">
        <w:rPr>
          <w:rFonts w:asciiTheme="minorHAnsi" w:hAnsiTheme="minorHAnsi"/>
          <w:sz w:val="24"/>
          <w:szCs w:val="24"/>
        </w:rPr>
        <w:t>that POs “</w:t>
      </w:r>
      <w:r w:rsidR="005574C5" w:rsidRPr="009C7954">
        <w:rPr>
          <w:rFonts w:asciiTheme="minorHAnsi" w:hAnsiTheme="minorHAnsi"/>
          <w:i/>
          <w:sz w:val="24"/>
          <w:szCs w:val="24"/>
        </w:rPr>
        <w:t>never, ever</w:t>
      </w:r>
      <w:r w:rsidR="005574C5" w:rsidRPr="009C7954">
        <w:rPr>
          <w:rFonts w:asciiTheme="minorHAnsi" w:hAnsiTheme="minorHAnsi"/>
          <w:sz w:val="24"/>
          <w:szCs w:val="24"/>
        </w:rPr>
        <w:t xml:space="preserve">” concede, suggested that they were </w:t>
      </w:r>
      <w:r w:rsidR="00DB448F" w:rsidRPr="009C7954">
        <w:rPr>
          <w:rFonts w:asciiTheme="minorHAnsi" w:hAnsiTheme="minorHAnsi"/>
          <w:sz w:val="24"/>
          <w:szCs w:val="24"/>
        </w:rPr>
        <w:t>in</w:t>
      </w:r>
      <w:r w:rsidR="005574C5" w:rsidRPr="009C7954">
        <w:rPr>
          <w:rFonts w:asciiTheme="minorHAnsi" w:hAnsiTheme="minorHAnsi"/>
          <w:sz w:val="24"/>
          <w:szCs w:val="24"/>
        </w:rPr>
        <w:t>structed not to</w:t>
      </w:r>
      <w:r w:rsidR="00DB448F" w:rsidRPr="009C7954">
        <w:rPr>
          <w:rFonts w:asciiTheme="minorHAnsi" w:hAnsiTheme="minorHAnsi"/>
          <w:sz w:val="24"/>
          <w:szCs w:val="24"/>
        </w:rPr>
        <w:t xml:space="preserve"> do so by their UKBA superiors</w:t>
      </w:r>
      <w:r w:rsidR="005574C5" w:rsidRPr="009C7954">
        <w:rPr>
          <w:rFonts w:asciiTheme="minorHAnsi" w:hAnsiTheme="minorHAnsi"/>
          <w:sz w:val="24"/>
          <w:szCs w:val="24"/>
        </w:rPr>
        <w:t xml:space="preserve">. </w:t>
      </w:r>
      <w:r w:rsidR="00DB448F" w:rsidRPr="009C7954">
        <w:rPr>
          <w:rFonts w:asciiTheme="minorHAnsi" w:hAnsiTheme="minorHAnsi"/>
          <w:sz w:val="24"/>
          <w:szCs w:val="24"/>
        </w:rPr>
        <w:t>In line with this suggestion, a</w:t>
      </w:r>
      <w:r w:rsidR="00D0227C" w:rsidRPr="009C7954">
        <w:rPr>
          <w:rFonts w:asciiTheme="minorHAnsi" w:hAnsiTheme="minorHAnsi"/>
          <w:sz w:val="24"/>
          <w:szCs w:val="24"/>
        </w:rPr>
        <w:t>t one</w:t>
      </w:r>
      <w:r w:rsidR="00427743" w:rsidRPr="009C7954">
        <w:rPr>
          <w:rFonts w:asciiTheme="minorHAnsi" w:hAnsiTheme="minorHAnsi"/>
          <w:sz w:val="24"/>
          <w:szCs w:val="24"/>
        </w:rPr>
        <w:t xml:space="preserve"> </w:t>
      </w:r>
      <w:r w:rsidR="00D0227C" w:rsidRPr="009C7954">
        <w:rPr>
          <w:rFonts w:asciiTheme="minorHAnsi" w:hAnsiTheme="minorHAnsi"/>
          <w:sz w:val="24"/>
          <w:szCs w:val="24"/>
        </w:rPr>
        <w:t>hearing</w:t>
      </w:r>
      <w:r w:rsidR="00712D21" w:rsidRPr="009C7954">
        <w:rPr>
          <w:rFonts w:asciiTheme="minorHAnsi" w:hAnsiTheme="minorHAnsi"/>
          <w:sz w:val="24"/>
          <w:szCs w:val="24"/>
        </w:rPr>
        <w:t xml:space="preserve"> we observed</w:t>
      </w:r>
      <w:r w:rsidR="00D0227C" w:rsidRPr="009C7954">
        <w:rPr>
          <w:rFonts w:asciiTheme="minorHAnsi" w:hAnsiTheme="minorHAnsi"/>
          <w:sz w:val="24"/>
          <w:szCs w:val="24"/>
        </w:rPr>
        <w:t xml:space="preserve">, the </w:t>
      </w:r>
      <w:r w:rsidR="00712D21" w:rsidRPr="009C7954">
        <w:rPr>
          <w:rFonts w:asciiTheme="minorHAnsi" w:hAnsiTheme="minorHAnsi"/>
          <w:sz w:val="24"/>
          <w:szCs w:val="24"/>
        </w:rPr>
        <w:t>PO</w:t>
      </w:r>
      <w:r w:rsidR="00717CAC" w:rsidRPr="009C7954">
        <w:rPr>
          <w:rFonts w:asciiTheme="minorHAnsi" w:hAnsiTheme="minorHAnsi"/>
          <w:sz w:val="24"/>
          <w:szCs w:val="24"/>
        </w:rPr>
        <w:t xml:space="preserve"> admitted that</w:t>
      </w:r>
      <w:r w:rsidR="00F95AC8" w:rsidRPr="009C7954">
        <w:rPr>
          <w:rFonts w:asciiTheme="minorHAnsi" w:hAnsiTheme="minorHAnsi"/>
          <w:sz w:val="24"/>
          <w:szCs w:val="24"/>
        </w:rPr>
        <w:t>,</w:t>
      </w:r>
      <w:r w:rsidR="00717CAC" w:rsidRPr="009C7954">
        <w:rPr>
          <w:rFonts w:asciiTheme="minorHAnsi" w:hAnsiTheme="minorHAnsi"/>
          <w:sz w:val="24"/>
          <w:szCs w:val="24"/>
        </w:rPr>
        <w:t xml:space="preserve"> although the </w:t>
      </w:r>
      <w:r w:rsidR="00A21193" w:rsidRPr="009C7954">
        <w:rPr>
          <w:rFonts w:asciiTheme="minorHAnsi" w:hAnsiTheme="minorHAnsi"/>
          <w:sz w:val="24"/>
          <w:szCs w:val="24"/>
        </w:rPr>
        <w:t xml:space="preserve">first instance adverse credibility finding was </w:t>
      </w:r>
      <w:r w:rsidR="00717CAC" w:rsidRPr="009C7954">
        <w:rPr>
          <w:rFonts w:asciiTheme="minorHAnsi" w:hAnsiTheme="minorHAnsi"/>
          <w:sz w:val="24"/>
          <w:szCs w:val="24"/>
        </w:rPr>
        <w:t xml:space="preserve">in </w:t>
      </w:r>
      <w:r w:rsidR="00717CAC" w:rsidRPr="009C7954">
        <w:rPr>
          <w:rFonts w:asciiTheme="minorHAnsi" w:hAnsiTheme="minorHAnsi"/>
          <w:sz w:val="24"/>
          <w:szCs w:val="24"/>
        </w:rPr>
        <w:lastRenderedPageBreak/>
        <w:t>part based on a direct contradiction of the guidance given in the COIR</w:t>
      </w:r>
      <w:r w:rsidR="00A21193" w:rsidRPr="009C7954">
        <w:rPr>
          <w:rFonts w:asciiTheme="minorHAnsi" w:hAnsiTheme="minorHAnsi"/>
          <w:sz w:val="24"/>
          <w:szCs w:val="24"/>
        </w:rPr>
        <w:t xml:space="preserve">, she was there to </w:t>
      </w:r>
      <w:r w:rsidR="00A21193" w:rsidRPr="00116446">
        <w:rPr>
          <w:rFonts w:asciiTheme="minorHAnsi" w:hAnsiTheme="minorHAnsi"/>
          <w:i/>
          <w:sz w:val="24"/>
          <w:szCs w:val="24"/>
        </w:rPr>
        <w:t>“defend”</w:t>
      </w:r>
      <w:r w:rsidR="00A21193" w:rsidRPr="009C7954">
        <w:rPr>
          <w:rFonts w:asciiTheme="minorHAnsi" w:hAnsiTheme="minorHAnsi"/>
          <w:sz w:val="24"/>
          <w:szCs w:val="24"/>
        </w:rPr>
        <w:t xml:space="preserve"> the reasons for refusal letter, and could not concede the credibility point.</w:t>
      </w:r>
      <w:r w:rsidR="002171B8">
        <w:rPr>
          <w:rFonts w:asciiTheme="minorHAnsi" w:hAnsiTheme="minorHAnsi"/>
          <w:sz w:val="24"/>
          <w:szCs w:val="24"/>
        </w:rPr>
        <w:t xml:space="preserve"> </w:t>
      </w:r>
      <w:r w:rsidR="002171B8" w:rsidRPr="0076175D">
        <w:rPr>
          <w:rFonts w:asciiTheme="minorHAnsi" w:hAnsiTheme="minorHAnsi"/>
          <w:sz w:val="24"/>
          <w:szCs w:val="24"/>
        </w:rPr>
        <w:t>This finding is in line</w:t>
      </w:r>
      <w:r w:rsidR="00055113" w:rsidRPr="0076175D">
        <w:rPr>
          <w:rFonts w:asciiTheme="minorHAnsi" w:hAnsiTheme="minorHAnsi"/>
          <w:sz w:val="24"/>
          <w:szCs w:val="24"/>
        </w:rPr>
        <w:t>, moreover,</w:t>
      </w:r>
      <w:r w:rsidR="002171B8" w:rsidRPr="0076175D">
        <w:rPr>
          <w:rFonts w:asciiTheme="minorHAnsi" w:hAnsiTheme="minorHAnsi"/>
          <w:sz w:val="24"/>
          <w:szCs w:val="24"/>
        </w:rPr>
        <w:t xml:space="preserve"> with recent UNHCR research suggesting that some decision- makers “tend to view their task as keeping the gates closed, rather than providing protection” (2013: 78).</w:t>
      </w:r>
    </w:p>
    <w:p w:rsidR="007A117B" w:rsidRPr="009C7954" w:rsidRDefault="007A117B" w:rsidP="002C514A">
      <w:pPr>
        <w:spacing w:line="480" w:lineRule="auto"/>
        <w:jc w:val="both"/>
        <w:rPr>
          <w:rFonts w:asciiTheme="minorHAnsi" w:hAnsiTheme="minorHAnsi"/>
          <w:sz w:val="24"/>
          <w:szCs w:val="24"/>
        </w:rPr>
      </w:pPr>
    </w:p>
    <w:p w:rsidR="00A21193" w:rsidRPr="009C7954" w:rsidRDefault="00A21193" w:rsidP="002C514A">
      <w:pPr>
        <w:spacing w:line="480" w:lineRule="auto"/>
        <w:jc w:val="both"/>
        <w:rPr>
          <w:rFonts w:asciiTheme="minorHAnsi" w:hAnsiTheme="minorHAnsi"/>
          <w:sz w:val="24"/>
          <w:szCs w:val="24"/>
        </w:rPr>
      </w:pPr>
      <w:r w:rsidRPr="009C7954">
        <w:rPr>
          <w:rFonts w:asciiTheme="minorHAnsi" w:hAnsiTheme="minorHAnsi"/>
          <w:sz w:val="24"/>
          <w:szCs w:val="24"/>
        </w:rPr>
        <w:t>Such a defensive attitude can</w:t>
      </w:r>
      <w:r w:rsidR="00CC7592" w:rsidRPr="009C7954">
        <w:rPr>
          <w:rFonts w:asciiTheme="minorHAnsi" w:hAnsiTheme="minorHAnsi"/>
          <w:sz w:val="24"/>
          <w:szCs w:val="24"/>
        </w:rPr>
        <w:t xml:space="preserve"> insulate from challenge the </w:t>
      </w:r>
      <w:r w:rsidR="002264FE" w:rsidRPr="009C7954">
        <w:rPr>
          <w:rFonts w:asciiTheme="minorHAnsi" w:hAnsiTheme="minorHAnsi"/>
          <w:sz w:val="24"/>
          <w:szCs w:val="24"/>
        </w:rPr>
        <w:t xml:space="preserve">negativity that </w:t>
      </w:r>
      <w:r w:rsidRPr="009C7954">
        <w:rPr>
          <w:rFonts w:asciiTheme="minorHAnsi" w:hAnsiTheme="minorHAnsi"/>
          <w:sz w:val="24"/>
          <w:szCs w:val="24"/>
        </w:rPr>
        <w:t xml:space="preserve">commentators, and some of our respondents, </w:t>
      </w:r>
      <w:r w:rsidR="002264FE" w:rsidRPr="009C7954">
        <w:rPr>
          <w:rFonts w:asciiTheme="minorHAnsi" w:hAnsiTheme="minorHAnsi"/>
          <w:sz w:val="24"/>
          <w:szCs w:val="24"/>
        </w:rPr>
        <w:t>suggest might infiltrate and inform initial</w:t>
      </w:r>
      <w:r w:rsidR="00712D21" w:rsidRPr="009C7954">
        <w:rPr>
          <w:rFonts w:asciiTheme="minorHAnsi" w:hAnsiTheme="minorHAnsi"/>
          <w:sz w:val="24"/>
          <w:szCs w:val="24"/>
        </w:rPr>
        <w:t xml:space="preserve"> UKBA</w:t>
      </w:r>
      <w:r w:rsidR="002264FE" w:rsidRPr="009C7954">
        <w:rPr>
          <w:rFonts w:asciiTheme="minorHAnsi" w:hAnsiTheme="minorHAnsi"/>
          <w:sz w:val="24"/>
          <w:szCs w:val="24"/>
        </w:rPr>
        <w:t xml:space="preserve"> decision-making.</w:t>
      </w:r>
      <w:r w:rsidR="00CC7592" w:rsidRPr="009C7954">
        <w:rPr>
          <w:rFonts w:asciiTheme="minorHAnsi" w:hAnsiTheme="minorHAnsi"/>
          <w:sz w:val="24"/>
          <w:szCs w:val="24"/>
        </w:rPr>
        <w:t xml:space="preserve"> </w:t>
      </w:r>
      <w:r w:rsidR="002264FE" w:rsidRPr="009C7954">
        <w:rPr>
          <w:rFonts w:asciiTheme="minorHAnsi" w:hAnsiTheme="minorHAnsi"/>
          <w:sz w:val="24"/>
          <w:szCs w:val="24"/>
        </w:rPr>
        <w:t xml:space="preserve">There was certainly evidence </w:t>
      </w:r>
      <w:r w:rsidR="00712D21" w:rsidRPr="009C7954">
        <w:rPr>
          <w:rFonts w:asciiTheme="minorHAnsi" w:hAnsiTheme="minorHAnsi"/>
          <w:sz w:val="24"/>
          <w:szCs w:val="24"/>
        </w:rPr>
        <w:t xml:space="preserve">in </w:t>
      </w:r>
      <w:r w:rsidR="002264FE" w:rsidRPr="009C7954">
        <w:rPr>
          <w:rFonts w:asciiTheme="minorHAnsi" w:hAnsiTheme="minorHAnsi"/>
          <w:sz w:val="24"/>
          <w:szCs w:val="24"/>
        </w:rPr>
        <w:t>the present study of some (although certainly not all) UKBA personnel reflecting a marked</w:t>
      </w:r>
      <w:r w:rsidRPr="009C7954">
        <w:rPr>
          <w:rFonts w:asciiTheme="minorHAnsi" w:hAnsiTheme="minorHAnsi"/>
          <w:sz w:val="24"/>
          <w:szCs w:val="24"/>
        </w:rPr>
        <w:t>ly</w:t>
      </w:r>
      <w:r w:rsidR="002264FE" w:rsidRPr="009C7954">
        <w:rPr>
          <w:rFonts w:asciiTheme="minorHAnsi" w:hAnsiTheme="minorHAnsi"/>
          <w:sz w:val="24"/>
          <w:szCs w:val="24"/>
        </w:rPr>
        <w:t xml:space="preserve"> sceptical attitude</w:t>
      </w:r>
      <w:r w:rsidRPr="009C7954">
        <w:rPr>
          <w:rFonts w:asciiTheme="minorHAnsi" w:hAnsiTheme="minorHAnsi"/>
          <w:sz w:val="24"/>
          <w:szCs w:val="24"/>
        </w:rPr>
        <w:t>:</w:t>
      </w:r>
      <w:r w:rsidR="002264FE" w:rsidRPr="009C7954">
        <w:rPr>
          <w:rFonts w:asciiTheme="minorHAnsi" w:hAnsiTheme="minorHAnsi"/>
          <w:sz w:val="24"/>
          <w:szCs w:val="24"/>
        </w:rPr>
        <w:t xml:space="preserve"> one Case Owner, for example, maintained that </w:t>
      </w:r>
      <w:r w:rsidR="00F95AC8" w:rsidRPr="009C7954">
        <w:rPr>
          <w:rFonts w:asciiTheme="minorHAnsi" w:hAnsiTheme="minorHAnsi"/>
          <w:sz w:val="24"/>
          <w:szCs w:val="24"/>
        </w:rPr>
        <w:t>“</w:t>
      </w:r>
      <w:r w:rsidR="002264FE" w:rsidRPr="009C7954">
        <w:rPr>
          <w:rFonts w:asciiTheme="minorHAnsi" w:hAnsiTheme="minorHAnsi"/>
          <w:i/>
          <w:sz w:val="24"/>
          <w:szCs w:val="24"/>
        </w:rPr>
        <w:t>for every one asylum seeker who is genuine and telling the truth, there will be twenty who are lying</w:t>
      </w:r>
      <w:r w:rsidR="00F95AC8" w:rsidRPr="009C7954">
        <w:rPr>
          <w:rFonts w:asciiTheme="minorHAnsi" w:hAnsiTheme="minorHAnsi"/>
          <w:sz w:val="24"/>
          <w:szCs w:val="24"/>
        </w:rPr>
        <w:t>”</w:t>
      </w:r>
      <w:r w:rsidR="002264FE" w:rsidRPr="009C7954">
        <w:rPr>
          <w:rFonts w:asciiTheme="minorHAnsi" w:hAnsiTheme="minorHAnsi"/>
          <w:sz w:val="24"/>
          <w:szCs w:val="24"/>
        </w:rPr>
        <w:t>; whilst a Presenting Officer insisted (</w:t>
      </w:r>
      <w:r w:rsidRPr="009C7954">
        <w:rPr>
          <w:rFonts w:asciiTheme="minorHAnsi" w:hAnsiTheme="minorHAnsi"/>
          <w:sz w:val="24"/>
          <w:szCs w:val="24"/>
        </w:rPr>
        <w:t xml:space="preserve">perhaps </w:t>
      </w:r>
      <w:r w:rsidR="002264FE" w:rsidRPr="009C7954">
        <w:rPr>
          <w:rFonts w:asciiTheme="minorHAnsi" w:hAnsiTheme="minorHAnsi"/>
          <w:sz w:val="24"/>
          <w:szCs w:val="24"/>
        </w:rPr>
        <w:t xml:space="preserve">reflective of their only becoming involved in cases </w:t>
      </w:r>
      <w:r w:rsidRPr="009C7954">
        <w:rPr>
          <w:rFonts w:asciiTheme="minorHAnsi" w:hAnsiTheme="minorHAnsi"/>
          <w:sz w:val="24"/>
          <w:szCs w:val="24"/>
        </w:rPr>
        <w:t>once</w:t>
      </w:r>
      <w:r w:rsidR="002264FE" w:rsidRPr="009C7954">
        <w:rPr>
          <w:rFonts w:asciiTheme="minorHAnsi" w:hAnsiTheme="minorHAnsi"/>
          <w:sz w:val="24"/>
          <w:szCs w:val="24"/>
        </w:rPr>
        <w:t xml:space="preserve"> a refusal is appealed) that the vast majority of claims are “</w:t>
      </w:r>
      <w:r w:rsidR="00C754F0" w:rsidRPr="009C7954">
        <w:rPr>
          <w:rFonts w:asciiTheme="minorHAnsi" w:hAnsiTheme="minorHAnsi"/>
          <w:i/>
          <w:sz w:val="24"/>
          <w:szCs w:val="24"/>
        </w:rPr>
        <w:t>fabricated</w:t>
      </w:r>
      <w:r w:rsidR="002264FE" w:rsidRPr="009C7954">
        <w:rPr>
          <w:rFonts w:asciiTheme="minorHAnsi" w:hAnsiTheme="minorHAnsi"/>
          <w:sz w:val="24"/>
          <w:szCs w:val="24"/>
        </w:rPr>
        <w:t>”</w:t>
      </w:r>
      <w:r w:rsidR="00243068" w:rsidRPr="009C7954">
        <w:rPr>
          <w:rFonts w:asciiTheme="minorHAnsi" w:hAnsiTheme="minorHAnsi"/>
          <w:sz w:val="24"/>
          <w:szCs w:val="24"/>
        </w:rPr>
        <w:t xml:space="preserve">. </w:t>
      </w:r>
    </w:p>
    <w:p w:rsidR="00A21193" w:rsidRPr="009C7954" w:rsidRDefault="00A21193" w:rsidP="002C514A">
      <w:pPr>
        <w:spacing w:line="480" w:lineRule="auto"/>
        <w:jc w:val="both"/>
        <w:rPr>
          <w:rFonts w:asciiTheme="minorHAnsi" w:hAnsiTheme="minorHAnsi"/>
          <w:sz w:val="24"/>
          <w:szCs w:val="24"/>
        </w:rPr>
      </w:pPr>
    </w:p>
    <w:p w:rsidR="00135FF3" w:rsidRDefault="000262FD" w:rsidP="002C514A">
      <w:pPr>
        <w:spacing w:line="480" w:lineRule="auto"/>
        <w:jc w:val="both"/>
        <w:rPr>
          <w:rFonts w:asciiTheme="minorHAnsi" w:hAnsiTheme="minorHAnsi"/>
          <w:sz w:val="24"/>
          <w:szCs w:val="24"/>
        </w:rPr>
      </w:pPr>
      <w:r w:rsidRPr="009C7954">
        <w:rPr>
          <w:rFonts w:asciiTheme="minorHAnsi" w:hAnsiTheme="minorHAnsi"/>
          <w:sz w:val="24"/>
          <w:szCs w:val="24"/>
        </w:rPr>
        <w:t xml:space="preserve">In addition, some Case Owners </w:t>
      </w:r>
      <w:r w:rsidR="00A21193" w:rsidRPr="009C7954">
        <w:rPr>
          <w:rFonts w:asciiTheme="minorHAnsi" w:hAnsiTheme="minorHAnsi"/>
          <w:sz w:val="24"/>
          <w:szCs w:val="24"/>
        </w:rPr>
        <w:t>expressed</w:t>
      </w:r>
      <w:r w:rsidRPr="009C7954">
        <w:rPr>
          <w:rFonts w:asciiTheme="minorHAnsi" w:hAnsiTheme="minorHAnsi"/>
          <w:sz w:val="24"/>
          <w:szCs w:val="24"/>
        </w:rPr>
        <w:t xml:space="preserve"> frustration at what were referred to as “</w:t>
      </w:r>
      <w:r w:rsidR="00C754F0" w:rsidRPr="009C7954">
        <w:rPr>
          <w:rFonts w:asciiTheme="minorHAnsi" w:hAnsiTheme="minorHAnsi"/>
          <w:i/>
          <w:sz w:val="24"/>
          <w:szCs w:val="24"/>
        </w:rPr>
        <w:t>repetitive</w:t>
      </w:r>
      <w:r w:rsidRPr="009C7954">
        <w:rPr>
          <w:rFonts w:asciiTheme="minorHAnsi" w:hAnsiTheme="minorHAnsi"/>
          <w:sz w:val="24"/>
          <w:szCs w:val="24"/>
        </w:rPr>
        <w:t xml:space="preserve"> </w:t>
      </w:r>
      <w:r w:rsidR="00C754F0" w:rsidRPr="009C7954">
        <w:rPr>
          <w:rFonts w:asciiTheme="minorHAnsi" w:hAnsiTheme="minorHAnsi"/>
          <w:i/>
          <w:sz w:val="24"/>
          <w:szCs w:val="24"/>
        </w:rPr>
        <w:t>claims</w:t>
      </w:r>
      <w:r w:rsidRPr="009C7954">
        <w:rPr>
          <w:rFonts w:asciiTheme="minorHAnsi" w:hAnsiTheme="minorHAnsi"/>
          <w:sz w:val="24"/>
          <w:szCs w:val="24"/>
        </w:rPr>
        <w:t xml:space="preserve">” – and, while recognising that the same thing can happen to different people in the same part of the world, reported that hearing the same story over and over intimated to them that applicants have </w:t>
      </w:r>
      <w:r w:rsidRPr="009C7954">
        <w:rPr>
          <w:rFonts w:asciiTheme="minorHAnsi" w:hAnsiTheme="minorHAnsi"/>
          <w:i/>
          <w:sz w:val="24"/>
          <w:szCs w:val="24"/>
        </w:rPr>
        <w:t xml:space="preserve">“chatted to each other, and they’re abusing the system by doing that”. </w:t>
      </w:r>
      <w:r w:rsidR="00243068" w:rsidRPr="009C7954">
        <w:rPr>
          <w:rFonts w:asciiTheme="minorHAnsi" w:hAnsiTheme="minorHAnsi"/>
          <w:sz w:val="24"/>
          <w:szCs w:val="24"/>
        </w:rPr>
        <w:t xml:space="preserve">In several cases, the existence of this scepticism could be traced back to more general </w:t>
      </w:r>
      <w:r w:rsidRPr="009C7954">
        <w:rPr>
          <w:rFonts w:asciiTheme="minorHAnsi" w:hAnsiTheme="minorHAnsi"/>
          <w:sz w:val="24"/>
          <w:szCs w:val="24"/>
        </w:rPr>
        <w:t>disquiet either about the ‘asylum</w:t>
      </w:r>
      <w:r w:rsidR="00A047D6" w:rsidRPr="009C7954">
        <w:rPr>
          <w:rFonts w:asciiTheme="minorHAnsi" w:hAnsiTheme="minorHAnsi"/>
          <w:sz w:val="24"/>
          <w:szCs w:val="24"/>
        </w:rPr>
        <w:t xml:space="preserve"> problem</w:t>
      </w:r>
      <w:r w:rsidRPr="009C7954">
        <w:rPr>
          <w:rFonts w:asciiTheme="minorHAnsi" w:hAnsiTheme="minorHAnsi"/>
          <w:sz w:val="24"/>
          <w:szCs w:val="24"/>
        </w:rPr>
        <w:t xml:space="preserve">’ or the fact that the asylum system in </w:t>
      </w:r>
      <w:r w:rsidR="001B5E47" w:rsidRPr="009C7954">
        <w:rPr>
          <w:rFonts w:asciiTheme="minorHAnsi" w:hAnsiTheme="minorHAnsi"/>
          <w:sz w:val="24"/>
          <w:szCs w:val="24"/>
        </w:rPr>
        <w:t>the UK was amenable to abuse. Indeed, s</w:t>
      </w:r>
      <w:r w:rsidRPr="009C7954">
        <w:rPr>
          <w:rFonts w:asciiTheme="minorHAnsi" w:hAnsiTheme="minorHAnsi"/>
          <w:sz w:val="24"/>
          <w:szCs w:val="24"/>
        </w:rPr>
        <w:t xml:space="preserve">ome UKBA personnel were very open </w:t>
      </w:r>
      <w:r w:rsidR="00F95AC8" w:rsidRPr="009C7954">
        <w:rPr>
          <w:rFonts w:asciiTheme="minorHAnsi" w:hAnsiTheme="minorHAnsi"/>
          <w:sz w:val="24"/>
          <w:szCs w:val="24"/>
        </w:rPr>
        <w:t xml:space="preserve">in interviews </w:t>
      </w:r>
      <w:r w:rsidRPr="009C7954">
        <w:rPr>
          <w:rFonts w:asciiTheme="minorHAnsi" w:hAnsiTheme="minorHAnsi"/>
          <w:sz w:val="24"/>
          <w:szCs w:val="24"/>
        </w:rPr>
        <w:t xml:space="preserve">about their concerns </w:t>
      </w:r>
      <w:r w:rsidRPr="009C7954">
        <w:rPr>
          <w:rFonts w:asciiTheme="minorHAnsi" w:hAnsiTheme="minorHAnsi"/>
          <w:sz w:val="24"/>
          <w:szCs w:val="24"/>
        </w:rPr>
        <w:lastRenderedPageBreak/>
        <w:t>over the “</w:t>
      </w:r>
      <w:r w:rsidR="00C754F0" w:rsidRPr="009C7954">
        <w:rPr>
          <w:rFonts w:asciiTheme="minorHAnsi" w:hAnsiTheme="minorHAnsi"/>
          <w:i/>
          <w:sz w:val="24"/>
          <w:szCs w:val="24"/>
        </w:rPr>
        <w:t>sheer</w:t>
      </w:r>
      <w:r w:rsidRPr="009C7954">
        <w:rPr>
          <w:rFonts w:asciiTheme="minorHAnsi" w:hAnsiTheme="minorHAnsi"/>
          <w:sz w:val="24"/>
          <w:szCs w:val="24"/>
        </w:rPr>
        <w:t xml:space="preserve"> </w:t>
      </w:r>
      <w:r w:rsidR="00C754F0" w:rsidRPr="009C7954">
        <w:rPr>
          <w:rFonts w:asciiTheme="minorHAnsi" w:hAnsiTheme="minorHAnsi"/>
          <w:i/>
          <w:sz w:val="24"/>
          <w:szCs w:val="24"/>
        </w:rPr>
        <w:t>number</w:t>
      </w:r>
      <w:r w:rsidRPr="009C7954">
        <w:rPr>
          <w:rFonts w:asciiTheme="minorHAnsi" w:hAnsiTheme="minorHAnsi"/>
          <w:sz w:val="24"/>
          <w:szCs w:val="24"/>
        </w:rPr>
        <w:t xml:space="preserve">” of people claiming asylum in the UK and their view that the system </w:t>
      </w:r>
      <w:r w:rsidR="00243068" w:rsidRPr="009C7954">
        <w:rPr>
          <w:rFonts w:asciiTheme="minorHAnsi" w:hAnsiTheme="minorHAnsi"/>
          <w:sz w:val="24"/>
          <w:szCs w:val="24"/>
        </w:rPr>
        <w:t>“</w:t>
      </w:r>
      <w:r w:rsidR="00C754F0" w:rsidRPr="009C7954">
        <w:rPr>
          <w:rFonts w:asciiTheme="minorHAnsi" w:hAnsiTheme="minorHAnsi"/>
          <w:i/>
          <w:sz w:val="24"/>
          <w:szCs w:val="24"/>
        </w:rPr>
        <w:t>can be extremely, incredibly easily abused</w:t>
      </w:r>
      <w:r w:rsidR="00243068" w:rsidRPr="009C7954">
        <w:rPr>
          <w:rFonts w:asciiTheme="minorHAnsi" w:hAnsiTheme="minorHAnsi"/>
          <w:sz w:val="24"/>
          <w:szCs w:val="24"/>
        </w:rPr>
        <w:t>”</w:t>
      </w:r>
      <w:r w:rsidRPr="009C7954">
        <w:rPr>
          <w:rFonts w:asciiTheme="minorHAnsi" w:hAnsiTheme="minorHAnsi"/>
          <w:sz w:val="24"/>
          <w:szCs w:val="24"/>
        </w:rPr>
        <w:t>. As one Presenting Officer put it,</w:t>
      </w:r>
      <w:r w:rsidR="00243068" w:rsidRPr="009C7954">
        <w:rPr>
          <w:rFonts w:asciiTheme="minorHAnsi" w:hAnsiTheme="minorHAnsi"/>
          <w:sz w:val="24"/>
          <w:szCs w:val="24"/>
        </w:rPr>
        <w:t xml:space="preserve"> </w:t>
      </w:r>
      <w:r w:rsidR="00DA0874" w:rsidRPr="009C7954">
        <w:rPr>
          <w:rFonts w:asciiTheme="minorHAnsi" w:hAnsiTheme="minorHAnsi"/>
          <w:sz w:val="24"/>
          <w:szCs w:val="24"/>
        </w:rPr>
        <w:t xml:space="preserve">for example, </w:t>
      </w:r>
    </w:p>
    <w:p w:rsidR="000262FD" w:rsidRPr="009C7954" w:rsidRDefault="00243068" w:rsidP="00135FF3">
      <w:pPr>
        <w:spacing w:line="480" w:lineRule="auto"/>
        <w:ind w:left="720"/>
        <w:jc w:val="both"/>
        <w:rPr>
          <w:rFonts w:asciiTheme="minorHAnsi" w:hAnsiTheme="minorHAnsi"/>
          <w:sz w:val="24"/>
          <w:szCs w:val="24"/>
        </w:rPr>
      </w:pPr>
      <w:r w:rsidRPr="009C7954">
        <w:rPr>
          <w:rFonts w:asciiTheme="minorHAnsi" w:hAnsiTheme="minorHAnsi"/>
          <w:i/>
          <w:sz w:val="24"/>
          <w:szCs w:val="24"/>
        </w:rPr>
        <w:t>“</w:t>
      </w:r>
      <w:proofErr w:type="gramStart"/>
      <w:r w:rsidR="000262FD" w:rsidRPr="009C7954">
        <w:rPr>
          <w:rFonts w:asciiTheme="minorHAnsi" w:hAnsiTheme="minorHAnsi"/>
          <w:i/>
          <w:sz w:val="24"/>
          <w:szCs w:val="24"/>
        </w:rPr>
        <w:t>y</w:t>
      </w:r>
      <w:r w:rsidRPr="009C7954">
        <w:rPr>
          <w:rFonts w:asciiTheme="minorHAnsi" w:hAnsiTheme="minorHAnsi"/>
          <w:i/>
          <w:sz w:val="24"/>
          <w:szCs w:val="24"/>
        </w:rPr>
        <w:t>ou’ve</w:t>
      </w:r>
      <w:proofErr w:type="gramEnd"/>
      <w:r w:rsidRPr="009C7954">
        <w:rPr>
          <w:rFonts w:asciiTheme="minorHAnsi" w:hAnsiTheme="minorHAnsi"/>
          <w:i/>
          <w:sz w:val="24"/>
          <w:szCs w:val="24"/>
        </w:rPr>
        <w:t xml:space="preserve"> seen them in their jungles</w:t>
      </w:r>
      <w:r w:rsidR="00A21193" w:rsidRPr="009C7954">
        <w:rPr>
          <w:rStyle w:val="FootnoteReference"/>
          <w:rFonts w:asciiTheme="minorHAnsi" w:hAnsiTheme="minorHAnsi"/>
          <w:i/>
          <w:sz w:val="24"/>
          <w:szCs w:val="24"/>
        </w:rPr>
        <w:footnoteReference w:id="24"/>
      </w:r>
      <w:r w:rsidRPr="009C7954">
        <w:rPr>
          <w:rFonts w:asciiTheme="minorHAnsi" w:hAnsiTheme="minorHAnsi"/>
          <w:i/>
          <w:sz w:val="24"/>
          <w:szCs w:val="24"/>
        </w:rPr>
        <w:t xml:space="preserve"> in France</w:t>
      </w:r>
      <w:r w:rsidR="000262FD" w:rsidRPr="009C7954">
        <w:rPr>
          <w:rFonts w:asciiTheme="minorHAnsi" w:hAnsiTheme="minorHAnsi"/>
          <w:i/>
          <w:sz w:val="24"/>
          <w:szCs w:val="24"/>
        </w:rPr>
        <w:t>,</w:t>
      </w:r>
      <w:r w:rsidRPr="009C7954">
        <w:rPr>
          <w:rFonts w:asciiTheme="minorHAnsi" w:hAnsiTheme="minorHAnsi"/>
          <w:i/>
          <w:sz w:val="24"/>
          <w:szCs w:val="24"/>
        </w:rPr>
        <w:t xml:space="preserve"> etc</w:t>
      </w:r>
      <w:r w:rsidR="000262FD" w:rsidRPr="009C7954">
        <w:rPr>
          <w:rFonts w:asciiTheme="minorHAnsi" w:hAnsiTheme="minorHAnsi"/>
          <w:i/>
          <w:sz w:val="24"/>
          <w:szCs w:val="24"/>
        </w:rPr>
        <w:t>.</w:t>
      </w:r>
      <w:r w:rsidRPr="009C7954">
        <w:rPr>
          <w:rFonts w:asciiTheme="minorHAnsi" w:hAnsiTheme="minorHAnsi"/>
          <w:i/>
          <w:sz w:val="24"/>
          <w:szCs w:val="24"/>
        </w:rPr>
        <w:t xml:space="preserve"> all waiting to get throug</w:t>
      </w:r>
      <w:r w:rsidR="000262FD" w:rsidRPr="009C7954">
        <w:rPr>
          <w:rFonts w:asciiTheme="minorHAnsi" w:hAnsiTheme="minorHAnsi"/>
          <w:i/>
          <w:sz w:val="24"/>
          <w:szCs w:val="24"/>
        </w:rPr>
        <w:t>h and you know it’s... Britain</w:t>
      </w:r>
      <w:r w:rsidRPr="009C7954">
        <w:rPr>
          <w:rFonts w:asciiTheme="minorHAnsi" w:hAnsiTheme="minorHAnsi"/>
          <w:i/>
          <w:sz w:val="24"/>
          <w:szCs w:val="24"/>
        </w:rPr>
        <w:t xml:space="preserve"> basically, it’s you know, the sheer number of people wishing to claim asylum or be in this country, a lot of it is to do with the success that the country has had in the last so many years of our economy</w:t>
      </w:r>
      <w:r w:rsidR="000262FD" w:rsidRPr="009C7954">
        <w:rPr>
          <w:rFonts w:asciiTheme="minorHAnsi" w:hAnsiTheme="minorHAnsi"/>
          <w:i/>
          <w:sz w:val="24"/>
          <w:szCs w:val="24"/>
        </w:rPr>
        <w:t>,</w:t>
      </w:r>
      <w:r w:rsidRPr="009C7954">
        <w:rPr>
          <w:rFonts w:asciiTheme="minorHAnsi" w:hAnsiTheme="minorHAnsi"/>
          <w:i/>
          <w:sz w:val="24"/>
          <w:szCs w:val="24"/>
        </w:rPr>
        <w:t xml:space="preserve"> etc</w:t>
      </w:r>
      <w:r w:rsidR="000262FD" w:rsidRPr="009C7954">
        <w:rPr>
          <w:rFonts w:asciiTheme="minorHAnsi" w:hAnsiTheme="minorHAnsi"/>
          <w:i/>
          <w:sz w:val="24"/>
          <w:szCs w:val="24"/>
        </w:rPr>
        <w:t xml:space="preserve">. </w:t>
      </w:r>
      <w:r w:rsidRPr="009C7954">
        <w:rPr>
          <w:rFonts w:asciiTheme="minorHAnsi" w:hAnsiTheme="minorHAnsi"/>
          <w:i/>
          <w:sz w:val="24"/>
          <w:szCs w:val="24"/>
        </w:rPr>
        <w:t xml:space="preserve">and stuff”. </w:t>
      </w:r>
    </w:p>
    <w:p w:rsidR="00243068" w:rsidRPr="009C7954" w:rsidRDefault="00243068" w:rsidP="002C514A">
      <w:pPr>
        <w:spacing w:line="480" w:lineRule="auto"/>
        <w:jc w:val="both"/>
        <w:rPr>
          <w:rFonts w:asciiTheme="minorHAnsi" w:hAnsiTheme="minorHAnsi"/>
          <w:sz w:val="24"/>
          <w:szCs w:val="24"/>
        </w:rPr>
      </w:pPr>
    </w:p>
    <w:p w:rsidR="004244F1" w:rsidRPr="009C7954" w:rsidRDefault="004244F1" w:rsidP="002C514A">
      <w:pPr>
        <w:spacing w:line="480" w:lineRule="auto"/>
        <w:jc w:val="both"/>
        <w:rPr>
          <w:rFonts w:asciiTheme="minorHAnsi" w:hAnsiTheme="minorHAnsi"/>
          <w:sz w:val="24"/>
          <w:szCs w:val="24"/>
        </w:rPr>
      </w:pPr>
      <w:r w:rsidRPr="009C7954">
        <w:rPr>
          <w:rFonts w:asciiTheme="minorHAnsi" w:hAnsiTheme="minorHAnsi"/>
          <w:sz w:val="24"/>
          <w:szCs w:val="24"/>
        </w:rPr>
        <w:t>Though such views were not shared by all UKBA personnel in the present study, several respondents expressed concerns about the ways in which this more general scepticism about, and concern over, the ‘asylum problem’ could infect decision-makers’ handling of particular applications, generating a hostile approach to individual claimants</w:t>
      </w:r>
      <w:r w:rsidR="00202BE8" w:rsidRPr="009C7954">
        <w:rPr>
          <w:rFonts w:asciiTheme="minorHAnsi" w:hAnsiTheme="minorHAnsi"/>
          <w:sz w:val="24"/>
          <w:szCs w:val="24"/>
        </w:rPr>
        <w:t>.</w:t>
      </w:r>
      <w:r w:rsidRPr="009C7954">
        <w:rPr>
          <w:rFonts w:asciiTheme="minorHAnsi" w:hAnsiTheme="minorHAnsi"/>
          <w:sz w:val="24"/>
          <w:szCs w:val="24"/>
        </w:rPr>
        <w:t xml:space="preserve"> Many legal representatives, NGO workers and interpreters reported clients’ experiences of repeated aggressive questioning or “</w:t>
      </w:r>
      <w:r w:rsidR="00C754F0" w:rsidRPr="009C7954">
        <w:rPr>
          <w:rFonts w:asciiTheme="minorHAnsi" w:hAnsiTheme="minorHAnsi"/>
          <w:i/>
          <w:sz w:val="24"/>
          <w:szCs w:val="24"/>
        </w:rPr>
        <w:t>interrogation</w:t>
      </w:r>
      <w:r w:rsidRPr="009C7954">
        <w:rPr>
          <w:rFonts w:asciiTheme="minorHAnsi" w:hAnsiTheme="minorHAnsi"/>
          <w:sz w:val="24"/>
          <w:szCs w:val="24"/>
        </w:rPr>
        <w:t>” in asylum interviews, resulting in a situation where “</w:t>
      </w:r>
      <w:r w:rsidR="00C754F0" w:rsidRPr="009C7954">
        <w:rPr>
          <w:rFonts w:asciiTheme="minorHAnsi" w:hAnsiTheme="minorHAnsi"/>
          <w:i/>
          <w:sz w:val="24"/>
          <w:szCs w:val="24"/>
        </w:rPr>
        <w:t>the woman feels accused</w:t>
      </w:r>
      <w:r w:rsidRPr="009C7954">
        <w:rPr>
          <w:rFonts w:asciiTheme="minorHAnsi" w:hAnsiTheme="minorHAnsi"/>
          <w:sz w:val="24"/>
          <w:szCs w:val="24"/>
        </w:rPr>
        <w:t xml:space="preserve">”. Indeed, one legal representative recounted to us a particularly extreme example: </w:t>
      </w:r>
    </w:p>
    <w:p w:rsidR="004244F1" w:rsidRPr="009C7954" w:rsidRDefault="004244F1" w:rsidP="002C514A">
      <w:pPr>
        <w:spacing w:line="480" w:lineRule="auto"/>
        <w:jc w:val="both"/>
        <w:rPr>
          <w:rFonts w:asciiTheme="minorHAnsi" w:hAnsiTheme="minorHAnsi"/>
          <w:sz w:val="24"/>
          <w:szCs w:val="24"/>
        </w:rPr>
      </w:pPr>
    </w:p>
    <w:p w:rsidR="004244F1" w:rsidRPr="009C7954" w:rsidRDefault="004244F1" w:rsidP="002C514A">
      <w:pPr>
        <w:spacing w:line="480" w:lineRule="auto"/>
        <w:jc w:val="both"/>
        <w:rPr>
          <w:rFonts w:asciiTheme="minorHAnsi" w:hAnsiTheme="minorHAnsi"/>
          <w:i/>
          <w:sz w:val="24"/>
          <w:szCs w:val="24"/>
        </w:rPr>
      </w:pPr>
      <w:r w:rsidRPr="009C7954">
        <w:rPr>
          <w:rFonts w:asciiTheme="minorHAnsi" w:hAnsiTheme="minorHAnsi"/>
          <w:i/>
          <w:sz w:val="24"/>
          <w:szCs w:val="24"/>
        </w:rPr>
        <w:lastRenderedPageBreak/>
        <w:t>“Halfway through the interview she simply used a pen of the Home Office Case worker, they went for a break and she came back, and she had a 20 minute session where she [case worker] accused her [applicant] of stealing a pen, and she said she would be writing to her representative and her representative would have to refund her for the pen, she accused her of being a thief, told her to stand up, made her empty her pockets and made her empty the bag and the pen fell out from under her paper, she was simply making a note... and it had got mixed up in her papers.... How can you then ask her to, expect her to disclose everything else when you’ve actually approached her in such a way?”</w:t>
      </w:r>
    </w:p>
    <w:p w:rsidR="004244F1" w:rsidRPr="009C7954" w:rsidRDefault="004244F1" w:rsidP="002C514A">
      <w:pPr>
        <w:spacing w:line="480" w:lineRule="auto"/>
        <w:jc w:val="both"/>
        <w:rPr>
          <w:rFonts w:asciiTheme="minorHAnsi" w:hAnsiTheme="minorHAnsi"/>
          <w:sz w:val="24"/>
          <w:szCs w:val="24"/>
        </w:rPr>
      </w:pPr>
    </w:p>
    <w:p w:rsidR="00712D21" w:rsidRPr="009C7954" w:rsidRDefault="004244F1" w:rsidP="002C514A">
      <w:pPr>
        <w:spacing w:line="480" w:lineRule="auto"/>
        <w:jc w:val="both"/>
        <w:rPr>
          <w:rFonts w:asciiTheme="minorHAnsi" w:hAnsiTheme="minorHAnsi"/>
          <w:sz w:val="24"/>
          <w:szCs w:val="24"/>
        </w:rPr>
      </w:pPr>
      <w:r w:rsidRPr="009C7954">
        <w:rPr>
          <w:rFonts w:asciiTheme="minorHAnsi" w:hAnsiTheme="minorHAnsi"/>
          <w:sz w:val="24"/>
          <w:szCs w:val="24"/>
        </w:rPr>
        <w:t>Although this may be th</w:t>
      </w:r>
      <w:r w:rsidR="00D92837">
        <w:rPr>
          <w:rFonts w:asciiTheme="minorHAnsi" w:hAnsiTheme="minorHAnsi"/>
          <w:sz w:val="24"/>
          <w:szCs w:val="24"/>
        </w:rPr>
        <w:t>e story of just one individual Case O</w:t>
      </w:r>
      <w:r w:rsidRPr="009C7954">
        <w:rPr>
          <w:rFonts w:asciiTheme="minorHAnsi" w:hAnsiTheme="minorHAnsi"/>
          <w:sz w:val="24"/>
          <w:szCs w:val="24"/>
        </w:rPr>
        <w:t xml:space="preserve">wner, this kind of hostile atmosphere where the applicant is accused of being a liar and a thief is </w:t>
      </w:r>
      <w:r w:rsidR="00A14855" w:rsidRPr="009C7954">
        <w:rPr>
          <w:rFonts w:asciiTheme="minorHAnsi" w:hAnsiTheme="minorHAnsi"/>
          <w:sz w:val="24"/>
          <w:szCs w:val="24"/>
        </w:rPr>
        <w:t xml:space="preserve">obviously </w:t>
      </w:r>
      <w:r w:rsidRPr="009C7954">
        <w:rPr>
          <w:rFonts w:asciiTheme="minorHAnsi" w:hAnsiTheme="minorHAnsi"/>
          <w:sz w:val="24"/>
          <w:szCs w:val="24"/>
        </w:rPr>
        <w:t>not conducive to disclosure, or an open-minded assessment of credibility generally.</w:t>
      </w:r>
      <w:r w:rsidR="00A14855" w:rsidRPr="009C7954">
        <w:rPr>
          <w:rFonts w:asciiTheme="minorHAnsi" w:hAnsiTheme="minorHAnsi"/>
          <w:sz w:val="24"/>
          <w:szCs w:val="24"/>
        </w:rPr>
        <w:t xml:space="preserve"> </w:t>
      </w:r>
    </w:p>
    <w:p w:rsidR="00367B84" w:rsidRPr="009C7954" w:rsidRDefault="00367B84" w:rsidP="002C514A">
      <w:pPr>
        <w:spacing w:line="480" w:lineRule="auto"/>
        <w:jc w:val="both"/>
        <w:rPr>
          <w:rFonts w:asciiTheme="minorHAnsi" w:hAnsiTheme="minorHAnsi"/>
          <w:sz w:val="24"/>
          <w:szCs w:val="24"/>
        </w:rPr>
      </w:pPr>
    </w:p>
    <w:p w:rsidR="007D18F6" w:rsidRPr="009C7954" w:rsidRDefault="00706DE9" w:rsidP="002C514A">
      <w:pPr>
        <w:spacing w:line="480" w:lineRule="auto"/>
        <w:jc w:val="both"/>
        <w:rPr>
          <w:rFonts w:asciiTheme="minorHAnsi" w:hAnsiTheme="minorHAnsi"/>
          <w:sz w:val="24"/>
          <w:szCs w:val="24"/>
        </w:rPr>
      </w:pPr>
      <w:r w:rsidRPr="009C7954">
        <w:rPr>
          <w:rFonts w:asciiTheme="minorHAnsi" w:hAnsiTheme="minorHAnsi"/>
          <w:sz w:val="24"/>
          <w:szCs w:val="24"/>
        </w:rPr>
        <w:t>In seeming contrast to the IALJ’s recent caution that “[J]</w:t>
      </w:r>
      <w:proofErr w:type="spellStart"/>
      <w:r w:rsidRPr="009C7954">
        <w:rPr>
          <w:rFonts w:asciiTheme="minorHAnsi" w:hAnsiTheme="minorHAnsi"/>
          <w:sz w:val="24"/>
          <w:szCs w:val="24"/>
        </w:rPr>
        <w:t>udicial</w:t>
      </w:r>
      <w:proofErr w:type="spellEnd"/>
      <w:r w:rsidRPr="009C7954">
        <w:rPr>
          <w:rFonts w:asciiTheme="minorHAnsi" w:hAnsiTheme="minorHAnsi"/>
          <w:sz w:val="24"/>
          <w:szCs w:val="24"/>
        </w:rPr>
        <w:t xml:space="preserve"> independence and impartiality can be put under pressure from anti-migrant, anti-refu</w:t>
      </w:r>
      <w:r w:rsidR="00806BF4">
        <w:rPr>
          <w:rFonts w:asciiTheme="minorHAnsi" w:hAnsiTheme="minorHAnsi"/>
          <w:sz w:val="24"/>
          <w:szCs w:val="24"/>
        </w:rPr>
        <w:t xml:space="preserve">gee public perceptions” (2013: </w:t>
      </w:r>
      <w:r w:rsidRPr="009C7954">
        <w:rPr>
          <w:rFonts w:asciiTheme="minorHAnsi" w:hAnsiTheme="minorHAnsi"/>
          <w:sz w:val="24"/>
          <w:szCs w:val="24"/>
        </w:rPr>
        <w:t>17), t</w:t>
      </w:r>
      <w:r w:rsidR="00087762" w:rsidRPr="009C7954">
        <w:rPr>
          <w:rFonts w:asciiTheme="minorHAnsi" w:hAnsiTheme="minorHAnsi"/>
          <w:sz w:val="24"/>
          <w:szCs w:val="24"/>
        </w:rPr>
        <w:t xml:space="preserve">he excesses of this more generally sceptical attitude </w:t>
      </w:r>
      <w:r w:rsidRPr="009C7954">
        <w:rPr>
          <w:rFonts w:asciiTheme="minorHAnsi" w:hAnsiTheme="minorHAnsi"/>
          <w:sz w:val="24"/>
          <w:szCs w:val="24"/>
        </w:rPr>
        <w:t xml:space="preserve">at </w:t>
      </w:r>
      <w:r w:rsidR="00087762" w:rsidRPr="009C7954">
        <w:rPr>
          <w:rFonts w:asciiTheme="minorHAnsi" w:hAnsiTheme="minorHAnsi"/>
          <w:sz w:val="24"/>
          <w:szCs w:val="24"/>
        </w:rPr>
        <w:t>initial decision-making stage</w:t>
      </w:r>
      <w:r w:rsidRPr="009C7954">
        <w:rPr>
          <w:rFonts w:asciiTheme="minorHAnsi" w:hAnsiTheme="minorHAnsi"/>
          <w:sz w:val="24"/>
          <w:szCs w:val="24"/>
        </w:rPr>
        <w:t xml:space="preserve"> were </w:t>
      </w:r>
      <w:r w:rsidR="00087762" w:rsidRPr="009C7954">
        <w:rPr>
          <w:rFonts w:asciiTheme="minorHAnsi" w:hAnsiTheme="minorHAnsi"/>
          <w:sz w:val="24"/>
          <w:szCs w:val="24"/>
        </w:rPr>
        <w:t>seen by some respondents to be tempe</w:t>
      </w:r>
      <w:r w:rsidR="00367B84" w:rsidRPr="009C7954">
        <w:rPr>
          <w:rFonts w:asciiTheme="minorHAnsi" w:hAnsiTheme="minorHAnsi"/>
          <w:sz w:val="24"/>
          <w:szCs w:val="24"/>
        </w:rPr>
        <w:t>red, at least to some degree, through</w:t>
      </w:r>
      <w:r w:rsidR="00087762" w:rsidRPr="009C7954">
        <w:rPr>
          <w:rFonts w:asciiTheme="minorHAnsi" w:hAnsiTheme="minorHAnsi"/>
          <w:sz w:val="24"/>
          <w:szCs w:val="24"/>
        </w:rPr>
        <w:t xml:space="preserve"> j</w:t>
      </w:r>
      <w:r w:rsidR="007D18F6" w:rsidRPr="009C7954">
        <w:rPr>
          <w:rFonts w:asciiTheme="minorHAnsi" w:hAnsiTheme="minorHAnsi"/>
          <w:sz w:val="24"/>
          <w:szCs w:val="24"/>
        </w:rPr>
        <w:t>udicial involvement at the appeal tribun</w:t>
      </w:r>
      <w:r w:rsidR="000D377B" w:rsidRPr="009C7954">
        <w:rPr>
          <w:rFonts w:asciiTheme="minorHAnsi" w:hAnsiTheme="minorHAnsi"/>
          <w:sz w:val="24"/>
          <w:szCs w:val="24"/>
        </w:rPr>
        <w:t>al</w:t>
      </w:r>
      <w:r w:rsidRPr="009C7954">
        <w:rPr>
          <w:rFonts w:asciiTheme="minorHAnsi" w:hAnsiTheme="minorHAnsi"/>
          <w:sz w:val="24"/>
          <w:szCs w:val="24"/>
        </w:rPr>
        <w:t>.</w:t>
      </w:r>
      <w:r w:rsidR="00087762" w:rsidRPr="009C7954">
        <w:rPr>
          <w:rFonts w:asciiTheme="minorHAnsi" w:hAnsiTheme="minorHAnsi"/>
          <w:sz w:val="24"/>
          <w:szCs w:val="24"/>
        </w:rPr>
        <w:t xml:space="preserve"> </w:t>
      </w:r>
      <w:r w:rsidRPr="009C7954">
        <w:rPr>
          <w:rFonts w:asciiTheme="minorHAnsi" w:hAnsiTheme="minorHAnsi"/>
          <w:sz w:val="24"/>
          <w:szCs w:val="24"/>
        </w:rPr>
        <w:t>H</w:t>
      </w:r>
      <w:r w:rsidR="000D377B" w:rsidRPr="009C7954">
        <w:rPr>
          <w:rFonts w:asciiTheme="minorHAnsi" w:hAnsiTheme="minorHAnsi"/>
          <w:sz w:val="24"/>
          <w:szCs w:val="24"/>
        </w:rPr>
        <w:t xml:space="preserve">owever, this was recognised as being highly dependent on the style and approach of the particular judge, who was seen to have a prominent role in setting the tone within the </w:t>
      </w:r>
      <w:r w:rsidR="00055113">
        <w:rPr>
          <w:rFonts w:asciiTheme="minorHAnsi" w:hAnsiTheme="minorHAnsi"/>
          <w:sz w:val="24"/>
          <w:szCs w:val="24"/>
        </w:rPr>
        <w:t>hearing</w:t>
      </w:r>
      <w:r w:rsidR="000D377B" w:rsidRPr="009C7954">
        <w:rPr>
          <w:rFonts w:asciiTheme="minorHAnsi" w:hAnsiTheme="minorHAnsi"/>
          <w:sz w:val="24"/>
          <w:szCs w:val="24"/>
        </w:rPr>
        <w:t>. As a result, while there were some respondents who considered the tribunal to be “</w:t>
      </w:r>
      <w:r w:rsidR="00C754F0" w:rsidRPr="009C7954">
        <w:rPr>
          <w:rFonts w:asciiTheme="minorHAnsi" w:hAnsiTheme="minorHAnsi"/>
          <w:i/>
          <w:sz w:val="24"/>
          <w:szCs w:val="24"/>
        </w:rPr>
        <w:t>not</w:t>
      </w:r>
      <w:r w:rsidR="000D377B" w:rsidRPr="009C7954">
        <w:rPr>
          <w:rFonts w:asciiTheme="minorHAnsi" w:hAnsiTheme="minorHAnsi"/>
          <w:sz w:val="24"/>
          <w:szCs w:val="24"/>
        </w:rPr>
        <w:t xml:space="preserve"> </w:t>
      </w:r>
      <w:r w:rsidR="00C754F0" w:rsidRPr="009C7954">
        <w:rPr>
          <w:rFonts w:asciiTheme="minorHAnsi" w:hAnsiTheme="minorHAnsi"/>
          <w:i/>
          <w:sz w:val="24"/>
          <w:szCs w:val="24"/>
        </w:rPr>
        <w:t>confrontational</w:t>
      </w:r>
      <w:r w:rsidR="000D377B" w:rsidRPr="009C7954">
        <w:rPr>
          <w:rFonts w:asciiTheme="minorHAnsi" w:hAnsiTheme="minorHAnsi"/>
          <w:sz w:val="24"/>
          <w:szCs w:val="24"/>
        </w:rPr>
        <w:t>” or “</w:t>
      </w:r>
      <w:r w:rsidR="00C754F0" w:rsidRPr="009C7954">
        <w:rPr>
          <w:rFonts w:asciiTheme="minorHAnsi" w:hAnsiTheme="minorHAnsi"/>
          <w:i/>
          <w:sz w:val="24"/>
          <w:szCs w:val="24"/>
        </w:rPr>
        <w:t>very</w:t>
      </w:r>
      <w:r w:rsidR="000D377B" w:rsidRPr="009C7954">
        <w:rPr>
          <w:rFonts w:asciiTheme="minorHAnsi" w:hAnsiTheme="minorHAnsi"/>
          <w:sz w:val="24"/>
          <w:szCs w:val="24"/>
        </w:rPr>
        <w:t xml:space="preserve"> </w:t>
      </w:r>
      <w:r w:rsidR="00C754F0" w:rsidRPr="009C7954">
        <w:rPr>
          <w:rFonts w:asciiTheme="minorHAnsi" w:hAnsiTheme="minorHAnsi"/>
          <w:i/>
          <w:sz w:val="24"/>
          <w:szCs w:val="24"/>
        </w:rPr>
        <w:t>pleasant</w:t>
      </w:r>
      <w:r w:rsidR="000D377B" w:rsidRPr="009C7954">
        <w:rPr>
          <w:rFonts w:asciiTheme="minorHAnsi" w:hAnsiTheme="minorHAnsi"/>
          <w:sz w:val="24"/>
          <w:szCs w:val="24"/>
        </w:rPr>
        <w:t xml:space="preserve">” (UKBA Presenting Officers), </w:t>
      </w:r>
      <w:r w:rsidR="000D377B" w:rsidRPr="009C7954">
        <w:rPr>
          <w:rFonts w:asciiTheme="minorHAnsi" w:hAnsiTheme="minorHAnsi"/>
          <w:sz w:val="24"/>
          <w:szCs w:val="24"/>
        </w:rPr>
        <w:lastRenderedPageBreak/>
        <w:t>there were others who described the environment as deeply adversarial and who reported cases in which appellants underwent aggressive questioning of a sort that would have been proscribed by the judge in the more formal setting of a criminal courtroom.  Certainly, across our observation of tribunal hearings, we witnessed a very wide range of approaches and ambiances. Thus, while there were some hearings in which the judge took a proactive role in intervening in questioning that was overly-hostile</w:t>
      </w:r>
      <w:r w:rsidR="00712D21" w:rsidRPr="009C7954">
        <w:rPr>
          <w:rFonts w:asciiTheme="minorHAnsi" w:hAnsiTheme="minorHAnsi"/>
          <w:sz w:val="24"/>
          <w:szCs w:val="24"/>
        </w:rPr>
        <w:t>,</w:t>
      </w:r>
      <w:r w:rsidR="000D377B" w:rsidRPr="009C7954">
        <w:rPr>
          <w:rFonts w:asciiTheme="minorHAnsi" w:hAnsiTheme="minorHAnsi"/>
          <w:sz w:val="24"/>
          <w:szCs w:val="24"/>
        </w:rPr>
        <w:t xml:space="preserve"> or</w:t>
      </w:r>
      <w:r w:rsidR="00712D21" w:rsidRPr="009C7954">
        <w:rPr>
          <w:rFonts w:asciiTheme="minorHAnsi" w:hAnsiTheme="minorHAnsi"/>
          <w:sz w:val="24"/>
          <w:szCs w:val="24"/>
        </w:rPr>
        <w:t xml:space="preserve"> a</w:t>
      </w:r>
      <w:r w:rsidR="000D377B" w:rsidRPr="009C7954">
        <w:rPr>
          <w:rFonts w:asciiTheme="minorHAnsi" w:hAnsiTheme="minorHAnsi"/>
          <w:sz w:val="24"/>
          <w:szCs w:val="24"/>
        </w:rPr>
        <w:t xml:space="preserve"> </w:t>
      </w:r>
      <w:r w:rsidR="00A14855" w:rsidRPr="009C7954">
        <w:rPr>
          <w:rFonts w:asciiTheme="minorHAnsi" w:hAnsiTheme="minorHAnsi"/>
          <w:sz w:val="24"/>
          <w:szCs w:val="24"/>
        </w:rPr>
        <w:t xml:space="preserve">more enabling and </w:t>
      </w:r>
      <w:r w:rsidR="00F77F32" w:rsidRPr="009C7954">
        <w:rPr>
          <w:rFonts w:asciiTheme="minorHAnsi" w:hAnsiTheme="minorHAnsi"/>
          <w:sz w:val="24"/>
          <w:szCs w:val="24"/>
        </w:rPr>
        <w:t xml:space="preserve">inquiring role </w:t>
      </w:r>
      <w:r w:rsidR="000D377B" w:rsidRPr="009C7954">
        <w:rPr>
          <w:rFonts w:asciiTheme="minorHAnsi" w:hAnsiTheme="minorHAnsi"/>
          <w:sz w:val="24"/>
          <w:szCs w:val="24"/>
        </w:rPr>
        <w:t xml:space="preserve">in asking questions on his or her own behalf, there were others where the judge acted much more passively as a detached arbiter of the competing adversaries. Likewise, while there were some hearings in which the judge took steps to put the appellant at ease and offered breaks from testimony where she was distressed, there were others (most </w:t>
      </w:r>
      <w:r w:rsidR="00712D21" w:rsidRPr="009C7954">
        <w:rPr>
          <w:rFonts w:asciiTheme="minorHAnsi" w:hAnsiTheme="minorHAnsi"/>
          <w:sz w:val="24"/>
          <w:szCs w:val="24"/>
        </w:rPr>
        <w:t>starkly illustrated in cases within the detained</w:t>
      </w:r>
      <w:r w:rsidR="000D377B" w:rsidRPr="009C7954">
        <w:rPr>
          <w:rFonts w:asciiTheme="minorHAnsi" w:hAnsiTheme="minorHAnsi"/>
          <w:sz w:val="24"/>
          <w:szCs w:val="24"/>
        </w:rPr>
        <w:t xml:space="preserve"> fast track system) where the judge almost ignored the appellant, failed to allow her time to compose herself when upset, or made fleeting and potentially highly insensitive comments to her (for example about how the weather in her home country was much better than the weather in the UK). </w:t>
      </w:r>
    </w:p>
    <w:p w:rsidR="00F77F32" w:rsidRPr="009C7954" w:rsidRDefault="00F77F32" w:rsidP="002C514A">
      <w:pPr>
        <w:spacing w:line="480" w:lineRule="auto"/>
        <w:jc w:val="both"/>
        <w:rPr>
          <w:rFonts w:asciiTheme="minorHAnsi" w:hAnsiTheme="minorHAnsi"/>
          <w:sz w:val="24"/>
          <w:szCs w:val="24"/>
        </w:rPr>
      </w:pPr>
    </w:p>
    <w:p w:rsidR="00F77F32" w:rsidRPr="009C7954" w:rsidRDefault="00F77F32" w:rsidP="002C514A">
      <w:pPr>
        <w:spacing w:line="480" w:lineRule="auto"/>
        <w:jc w:val="both"/>
        <w:rPr>
          <w:rFonts w:asciiTheme="minorHAnsi" w:hAnsiTheme="minorHAnsi"/>
          <w:sz w:val="24"/>
          <w:szCs w:val="24"/>
        </w:rPr>
      </w:pPr>
      <w:r w:rsidRPr="009C7954">
        <w:rPr>
          <w:rFonts w:asciiTheme="minorHAnsi" w:hAnsiTheme="minorHAnsi"/>
          <w:sz w:val="24"/>
          <w:szCs w:val="24"/>
        </w:rPr>
        <w:t>Again, although an attitude of disbelief was not expressed by all respondents, our finding of</w:t>
      </w:r>
      <w:r w:rsidR="00D46971" w:rsidRPr="009C7954">
        <w:rPr>
          <w:rFonts w:asciiTheme="minorHAnsi" w:hAnsiTheme="minorHAnsi"/>
          <w:sz w:val="24"/>
          <w:szCs w:val="24"/>
        </w:rPr>
        <w:t xml:space="preserve"> a relatively</w:t>
      </w:r>
      <w:r w:rsidRPr="009C7954">
        <w:rPr>
          <w:rFonts w:asciiTheme="minorHAnsi" w:hAnsiTheme="minorHAnsi"/>
          <w:sz w:val="24"/>
          <w:szCs w:val="24"/>
        </w:rPr>
        <w:t xml:space="preserve"> wide-spread suspicion of mendacity, which all too often can lead to insensitive, interrogative questioning and decisions tainted by inherent mistrust of asylum</w:t>
      </w:r>
      <w:r w:rsidR="00001046">
        <w:rPr>
          <w:rFonts w:asciiTheme="minorHAnsi" w:hAnsiTheme="minorHAnsi"/>
          <w:sz w:val="24"/>
          <w:szCs w:val="24"/>
        </w:rPr>
        <w:t>-</w:t>
      </w:r>
      <w:r w:rsidR="007031B1" w:rsidRPr="009C7954">
        <w:rPr>
          <w:rFonts w:asciiTheme="minorHAnsi" w:hAnsiTheme="minorHAnsi"/>
          <w:sz w:val="24"/>
          <w:szCs w:val="24"/>
        </w:rPr>
        <w:t>seekers, raises concerns about the opportunities for applicants to receive a fair and open hearing</w:t>
      </w:r>
      <w:r w:rsidR="00C864DF" w:rsidRPr="009C7954">
        <w:rPr>
          <w:rFonts w:asciiTheme="minorHAnsi" w:hAnsiTheme="minorHAnsi"/>
          <w:sz w:val="24"/>
          <w:szCs w:val="24"/>
        </w:rPr>
        <w:t xml:space="preserve">. </w:t>
      </w:r>
      <w:r w:rsidR="007031B1" w:rsidRPr="009C7954">
        <w:rPr>
          <w:rFonts w:asciiTheme="minorHAnsi" w:hAnsiTheme="minorHAnsi"/>
          <w:sz w:val="24"/>
          <w:szCs w:val="24"/>
        </w:rPr>
        <w:t xml:space="preserve">Alongside this general problem of disbelief, </w:t>
      </w:r>
      <w:r w:rsidR="00712D21" w:rsidRPr="009C7954">
        <w:rPr>
          <w:rFonts w:asciiTheme="minorHAnsi" w:hAnsiTheme="minorHAnsi"/>
          <w:sz w:val="24"/>
          <w:szCs w:val="24"/>
        </w:rPr>
        <w:t xml:space="preserve">moreover, as we will discuss further below, also </w:t>
      </w:r>
      <w:r w:rsidR="007031B1" w:rsidRPr="009C7954">
        <w:rPr>
          <w:rFonts w:asciiTheme="minorHAnsi" w:hAnsiTheme="minorHAnsi"/>
          <w:sz w:val="24"/>
          <w:szCs w:val="24"/>
        </w:rPr>
        <w:t xml:space="preserve">sits the </w:t>
      </w:r>
      <w:r w:rsidR="00712D21" w:rsidRPr="009C7954">
        <w:rPr>
          <w:rFonts w:asciiTheme="minorHAnsi" w:hAnsiTheme="minorHAnsi"/>
          <w:sz w:val="24"/>
          <w:szCs w:val="24"/>
        </w:rPr>
        <w:t xml:space="preserve">spectre of a more targeted </w:t>
      </w:r>
      <w:r w:rsidR="007031B1" w:rsidRPr="009C7954">
        <w:rPr>
          <w:rFonts w:asciiTheme="minorHAnsi" w:hAnsiTheme="minorHAnsi"/>
          <w:sz w:val="24"/>
          <w:szCs w:val="24"/>
        </w:rPr>
        <w:t xml:space="preserve">scepticism surrounding women’s </w:t>
      </w:r>
      <w:r w:rsidR="00712D21" w:rsidRPr="009C7954">
        <w:rPr>
          <w:rFonts w:asciiTheme="minorHAnsi" w:hAnsiTheme="minorHAnsi"/>
          <w:sz w:val="24"/>
          <w:szCs w:val="24"/>
        </w:rPr>
        <w:t>claims of rape and sexual violence in particular</w:t>
      </w:r>
      <w:r w:rsidR="007031B1" w:rsidRPr="009C7954">
        <w:rPr>
          <w:rFonts w:asciiTheme="minorHAnsi" w:hAnsiTheme="minorHAnsi"/>
          <w:sz w:val="24"/>
          <w:szCs w:val="24"/>
        </w:rPr>
        <w:t>.</w:t>
      </w:r>
    </w:p>
    <w:p w:rsidR="005D02DD" w:rsidRPr="009C7954" w:rsidRDefault="005D02DD" w:rsidP="002C514A">
      <w:pPr>
        <w:spacing w:line="480" w:lineRule="auto"/>
        <w:jc w:val="both"/>
        <w:rPr>
          <w:rFonts w:asciiTheme="minorHAnsi" w:hAnsiTheme="minorHAnsi"/>
          <w:sz w:val="24"/>
          <w:szCs w:val="24"/>
        </w:rPr>
      </w:pPr>
    </w:p>
    <w:p w:rsidR="008775FB" w:rsidRPr="009C7954" w:rsidRDefault="008775FB" w:rsidP="006A5490">
      <w:pPr>
        <w:spacing w:line="480" w:lineRule="auto"/>
        <w:jc w:val="both"/>
        <w:outlineLvl w:val="0"/>
        <w:rPr>
          <w:rFonts w:asciiTheme="minorHAnsi" w:hAnsiTheme="minorHAnsi"/>
          <w:b/>
          <w:sz w:val="24"/>
          <w:szCs w:val="24"/>
          <w:u w:val="single"/>
        </w:rPr>
      </w:pPr>
      <w:r w:rsidRPr="009C7954">
        <w:rPr>
          <w:rFonts w:asciiTheme="minorHAnsi" w:hAnsiTheme="minorHAnsi"/>
          <w:b/>
          <w:sz w:val="24"/>
          <w:szCs w:val="24"/>
          <w:u w:val="single"/>
        </w:rPr>
        <w:t xml:space="preserve">7. </w:t>
      </w:r>
      <w:r w:rsidR="00C754F0" w:rsidRPr="009C7954">
        <w:rPr>
          <w:rFonts w:asciiTheme="minorHAnsi" w:hAnsiTheme="minorHAnsi"/>
          <w:b/>
          <w:i/>
          <w:sz w:val="24"/>
          <w:szCs w:val="24"/>
          <w:u w:val="single"/>
        </w:rPr>
        <w:t>“How Credible Can a Rape Story Be?</w:t>
      </w:r>
      <w:proofErr w:type="gramStart"/>
      <w:r w:rsidR="00C754F0" w:rsidRPr="009C7954">
        <w:rPr>
          <w:rFonts w:asciiTheme="minorHAnsi" w:hAnsiTheme="minorHAnsi"/>
          <w:b/>
          <w:i/>
          <w:sz w:val="24"/>
          <w:szCs w:val="24"/>
          <w:u w:val="single"/>
        </w:rPr>
        <w:t>”</w:t>
      </w:r>
      <w:r w:rsidR="00646413" w:rsidRPr="009C7954">
        <w:rPr>
          <w:rFonts w:asciiTheme="minorHAnsi" w:hAnsiTheme="minorHAnsi"/>
          <w:b/>
          <w:sz w:val="24"/>
          <w:szCs w:val="24"/>
          <w:u w:val="single"/>
        </w:rPr>
        <w:t>:</w:t>
      </w:r>
      <w:proofErr w:type="gramEnd"/>
      <w:r w:rsidR="00646413" w:rsidRPr="009C7954">
        <w:rPr>
          <w:rFonts w:asciiTheme="minorHAnsi" w:hAnsiTheme="minorHAnsi"/>
          <w:b/>
          <w:sz w:val="24"/>
          <w:szCs w:val="24"/>
          <w:u w:val="single"/>
        </w:rPr>
        <w:t xml:space="preserve"> </w:t>
      </w:r>
      <w:r w:rsidRPr="009C7954">
        <w:rPr>
          <w:rFonts w:asciiTheme="minorHAnsi" w:hAnsiTheme="minorHAnsi"/>
          <w:b/>
          <w:sz w:val="24"/>
          <w:szCs w:val="24"/>
          <w:u w:val="single"/>
        </w:rPr>
        <w:t xml:space="preserve">Scepticism </w:t>
      </w:r>
      <w:r w:rsidR="00646413" w:rsidRPr="009C7954">
        <w:rPr>
          <w:rFonts w:asciiTheme="minorHAnsi" w:hAnsiTheme="minorHAnsi"/>
          <w:b/>
          <w:sz w:val="24"/>
          <w:szCs w:val="24"/>
          <w:u w:val="single"/>
        </w:rPr>
        <w:t>A</w:t>
      </w:r>
      <w:r w:rsidRPr="009C7954">
        <w:rPr>
          <w:rFonts w:asciiTheme="minorHAnsi" w:hAnsiTheme="minorHAnsi"/>
          <w:b/>
          <w:sz w:val="24"/>
          <w:szCs w:val="24"/>
          <w:u w:val="single"/>
        </w:rPr>
        <w:t xml:space="preserve">bout </w:t>
      </w:r>
      <w:r w:rsidR="00646413" w:rsidRPr="009C7954">
        <w:rPr>
          <w:rFonts w:asciiTheme="minorHAnsi" w:hAnsiTheme="minorHAnsi"/>
          <w:b/>
          <w:sz w:val="24"/>
          <w:szCs w:val="24"/>
          <w:u w:val="single"/>
        </w:rPr>
        <w:t>W</w:t>
      </w:r>
      <w:r w:rsidRPr="009C7954">
        <w:rPr>
          <w:rFonts w:asciiTheme="minorHAnsi" w:hAnsiTheme="minorHAnsi"/>
          <w:b/>
          <w:sz w:val="24"/>
          <w:szCs w:val="24"/>
          <w:u w:val="single"/>
        </w:rPr>
        <w:t xml:space="preserve">omen’s </w:t>
      </w:r>
      <w:r w:rsidR="00646413" w:rsidRPr="009C7954">
        <w:rPr>
          <w:rFonts w:asciiTheme="minorHAnsi" w:hAnsiTheme="minorHAnsi"/>
          <w:b/>
          <w:sz w:val="24"/>
          <w:szCs w:val="24"/>
          <w:u w:val="single"/>
        </w:rPr>
        <w:t>C</w:t>
      </w:r>
      <w:r w:rsidRPr="009C7954">
        <w:rPr>
          <w:rFonts w:asciiTheme="minorHAnsi" w:hAnsiTheme="minorHAnsi"/>
          <w:b/>
          <w:sz w:val="24"/>
          <w:szCs w:val="24"/>
          <w:u w:val="single"/>
        </w:rPr>
        <w:t xml:space="preserve">laims of </w:t>
      </w:r>
      <w:r w:rsidR="00007884" w:rsidRPr="009C7954">
        <w:rPr>
          <w:rFonts w:asciiTheme="minorHAnsi" w:hAnsiTheme="minorHAnsi"/>
          <w:b/>
          <w:sz w:val="24"/>
          <w:szCs w:val="24"/>
          <w:u w:val="single"/>
        </w:rPr>
        <w:t>Sexual Violence</w:t>
      </w:r>
    </w:p>
    <w:p w:rsidR="00CC724A" w:rsidRPr="009C7954" w:rsidRDefault="00CC724A" w:rsidP="002C514A">
      <w:pPr>
        <w:spacing w:line="480" w:lineRule="auto"/>
        <w:jc w:val="both"/>
        <w:rPr>
          <w:rFonts w:asciiTheme="minorHAnsi" w:hAnsiTheme="minorHAnsi"/>
          <w:sz w:val="24"/>
          <w:szCs w:val="24"/>
        </w:rPr>
      </w:pPr>
    </w:p>
    <w:p w:rsidR="00410FAD" w:rsidRPr="009C7954" w:rsidRDefault="00CC724A" w:rsidP="002C514A">
      <w:pPr>
        <w:spacing w:line="480" w:lineRule="auto"/>
        <w:jc w:val="both"/>
        <w:rPr>
          <w:rFonts w:asciiTheme="minorHAnsi" w:hAnsiTheme="minorHAnsi"/>
          <w:sz w:val="24"/>
          <w:szCs w:val="24"/>
        </w:rPr>
      </w:pPr>
      <w:r w:rsidRPr="009C7954">
        <w:rPr>
          <w:rFonts w:asciiTheme="minorHAnsi" w:hAnsiTheme="minorHAnsi"/>
          <w:sz w:val="24"/>
          <w:szCs w:val="24"/>
        </w:rPr>
        <w:t>In the criminal justice context</w:t>
      </w:r>
      <w:r w:rsidR="00EB6519" w:rsidRPr="009C7954">
        <w:rPr>
          <w:rFonts w:asciiTheme="minorHAnsi" w:hAnsiTheme="minorHAnsi"/>
          <w:sz w:val="24"/>
          <w:szCs w:val="24"/>
        </w:rPr>
        <w:t>,</w:t>
      </w:r>
      <w:r w:rsidRPr="009C7954">
        <w:rPr>
          <w:rFonts w:asciiTheme="minorHAnsi" w:hAnsiTheme="minorHAnsi"/>
          <w:sz w:val="24"/>
          <w:szCs w:val="24"/>
        </w:rPr>
        <w:t xml:space="preserve"> feminists</w:t>
      </w:r>
      <w:r w:rsidR="00727A2D" w:rsidRPr="009C7954">
        <w:rPr>
          <w:rFonts w:asciiTheme="minorHAnsi" w:hAnsiTheme="minorHAnsi"/>
          <w:sz w:val="24"/>
          <w:szCs w:val="24"/>
        </w:rPr>
        <w:t xml:space="preserve"> (for example </w:t>
      </w:r>
      <w:proofErr w:type="spellStart"/>
      <w:r w:rsidR="00727A2D" w:rsidRPr="009C7954">
        <w:rPr>
          <w:rFonts w:asciiTheme="minorHAnsi" w:hAnsiTheme="minorHAnsi"/>
          <w:sz w:val="24"/>
          <w:szCs w:val="24"/>
        </w:rPr>
        <w:t>Estrich</w:t>
      </w:r>
      <w:proofErr w:type="spellEnd"/>
      <w:r w:rsidR="00727A2D" w:rsidRPr="009C7954">
        <w:rPr>
          <w:rFonts w:asciiTheme="minorHAnsi" w:hAnsiTheme="minorHAnsi"/>
          <w:sz w:val="24"/>
          <w:szCs w:val="24"/>
        </w:rPr>
        <w:t xml:space="preserve">, 1987; </w:t>
      </w:r>
      <w:r w:rsidR="00BA7E9E" w:rsidRPr="009C7954">
        <w:rPr>
          <w:rFonts w:asciiTheme="minorHAnsi" w:hAnsiTheme="minorHAnsi"/>
          <w:sz w:val="24"/>
          <w:szCs w:val="24"/>
        </w:rPr>
        <w:t xml:space="preserve">Gregory and Lees, 1999; </w:t>
      </w:r>
      <w:proofErr w:type="spellStart"/>
      <w:r w:rsidR="00727A2D" w:rsidRPr="009C7954">
        <w:rPr>
          <w:rFonts w:asciiTheme="minorHAnsi" w:hAnsiTheme="minorHAnsi"/>
          <w:sz w:val="24"/>
          <w:szCs w:val="24"/>
        </w:rPr>
        <w:t>Tem</w:t>
      </w:r>
      <w:r w:rsidR="00BA7E9E" w:rsidRPr="009C7954">
        <w:rPr>
          <w:rFonts w:asciiTheme="minorHAnsi" w:hAnsiTheme="minorHAnsi"/>
          <w:sz w:val="24"/>
          <w:szCs w:val="24"/>
        </w:rPr>
        <w:t>kin</w:t>
      </w:r>
      <w:proofErr w:type="spellEnd"/>
      <w:r w:rsidR="00BA7E9E" w:rsidRPr="009C7954">
        <w:rPr>
          <w:rFonts w:asciiTheme="minorHAnsi" w:hAnsiTheme="minorHAnsi"/>
          <w:sz w:val="24"/>
          <w:szCs w:val="24"/>
        </w:rPr>
        <w:t xml:space="preserve"> 2002; Kelly et al 2005</w:t>
      </w:r>
      <w:r w:rsidR="00727A2D" w:rsidRPr="009C7954">
        <w:rPr>
          <w:rFonts w:asciiTheme="minorHAnsi" w:hAnsiTheme="minorHAnsi"/>
          <w:sz w:val="24"/>
          <w:szCs w:val="24"/>
        </w:rPr>
        <w:t>)</w:t>
      </w:r>
      <w:r w:rsidRPr="009C7954">
        <w:rPr>
          <w:rFonts w:asciiTheme="minorHAnsi" w:hAnsiTheme="minorHAnsi"/>
          <w:sz w:val="24"/>
          <w:szCs w:val="24"/>
        </w:rPr>
        <w:t xml:space="preserve"> </w:t>
      </w:r>
      <w:r w:rsidR="00EB06EB" w:rsidRPr="009C7954">
        <w:rPr>
          <w:rFonts w:asciiTheme="minorHAnsi" w:hAnsiTheme="minorHAnsi"/>
          <w:sz w:val="24"/>
          <w:szCs w:val="24"/>
        </w:rPr>
        <w:t xml:space="preserve">have </w:t>
      </w:r>
      <w:r w:rsidR="00727A2D" w:rsidRPr="009C7954">
        <w:rPr>
          <w:rFonts w:asciiTheme="minorHAnsi" w:hAnsiTheme="minorHAnsi"/>
          <w:sz w:val="24"/>
          <w:szCs w:val="24"/>
        </w:rPr>
        <w:t xml:space="preserve">long </w:t>
      </w:r>
      <w:r w:rsidR="00EB06EB" w:rsidRPr="009C7954">
        <w:rPr>
          <w:rFonts w:asciiTheme="minorHAnsi" w:hAnsiTheme="minorHAnsi"/>
          <w:sz w:val="24"/>
          <w:szCs w:val="24"/>
        </w:rPr>
        <w:t>critiqued a general tendency to disbelieve sexual violence claims, most</w:t>
      </w:r>
      <w:r w:rsidR="009D2F93" w:rsidRPr="009C7954">
        <w:rPr>
          <w:rFonts w:asciiTheme="minorHAnsi" w:hAnsiTheme="minorHAnsi"/>
          <w:sz w:val="24"/>
          <w:szCs w:val="24"/>
        </w:rPr>
        <w:t xml:space="preserve"> starkly represented in the oft-</w:t>
      </w:r>
      <w:r w:rsidR="00EB06EB" w:rsidRPr="009C7954">
        <w:rPr>
          <w:rFonts w:asciiTheme="minorHAnsi" w:hAnsiTheme="minorHAnsi"/>
          <w:sz w:val="24"/>
          <w:szCs w:val="24"/>
        </w:rPr>
        <w:t xml:space="preserve">quoted example of </w:t>
      </w:r>
      <w:r w:rsidR="00472D74" w:rsidRPr="009C7954">
        <w:rPr>
          <w:rFonts w:asciiTheme="minorHAnsi" w:hAnsiTheme="minorHAnsi"/>
          <w:sz w:val="24"/>
          <w:szCs w:val="24"/>
        </w:rPr>
        <w:t>Sir Matthew Hale</w:t>
      </w:r>
      <w:r w:rsidR="00727A2D" w:rsidRPr="009C7954">
        <w:rPr>
          <w:rFonts w:asciiTheme="minorHAnsi" w:hAnsiTheme="minorHAnsi"/>
          <w:sz w:val="24"/>
          <w:szCs w:val="24"/>
        </w:rPr>
        <w:t xml:space="preserve">’s </w:t>
      </w:r>
      <w:r w:rsidR="00EB06EB" w:rsidRPr="009C7954">
        <w:rPr>
          <w:rFonts w:asciiTheme="minorHAnsi" w:hAnsiTheme="minorHAnsi"/>
          <w:sz w:val="24"/>
          <w:szCs w:val="24"/>
        </w:rPr>
        <w:t>warning that</w:t>
      </w:r>
      <w:r w:rsidR="00472D74" w:rsidRPr="009C7954">
        <w:rPr>
          <w:rFonts w:asciiTheme="minorHAnsi" w:hAnsiTheme="minorHAnsi"/>
          <w:sz w:val="24"/>
          <w:szCs w:val="24"/>
        </w:rPr>
        <w:t xml:space="preserve"> “rape is an accusation easily to be made, hard to be proved, and harder to be defended by the party accused, </w:t>
      </w:r>
      <w:proofErr w:type="spellStart"/>
      <w:r w:rsidR="00472D74" w:rsidRPr="009C7954">
        <w:rPr>
          <w:rFonts w:asciiTheme="minorHAnsi" w:hAnsiTheme="minorHAnsi"/>
          <w:sz w:val="24"/>
          <w:szCs w:val="24"/>
        </w:rPr>
        <w:t>tho</w:t>
      </w:r>
      <w:proofErr w:type="spellEnd"/>
      <w:r w:rsidR="00472D74" w:rsidRPr="009C7954">
        <w:rPr>
          <w:rFonts w:asciiTheme="minorHAnsi" w:hAnsiTheme="minorHAnsi"/>
          <w:sz w:val="24"/>
          <w:szCs w:val="24"/>
        </w:rPr>
        <w:t>’ never so innocent”</w:t>
      </w:r>
      <w:r w:rsidR="00806BF4">
        <w:rPr>
          <w:rFonts w:asciiTheme="minorHAnsi" w:hAnsiTheme="minorHAnsi"/>
          <w:sz w:val="24"/>
          <w:szCs w:val="24"/>
        </w:rPr>
        <w:t xml:space="preserve"> (1778: </w:t>
      </w:r>
      <w:r w:rsidR="00727A2D" w:rsidRPr="009C7954">
        <w:rPr>
          <w:rFonts w:asciiTheme="minorHAnsi" w:hAnsiTheme="minorHAnsi"/>
          <w:sz w:val="24"/>
          <w:szCs w:val="24"/>
        </w:rPr>
        <w:t>635)</w:t>
      </w:r>
      <w:r w:rsidR="002F5F73" w:rsidRPr="009C7954">
        <w:rPr>
          <w:rFonts w:asciiTheme="minorHAnsi" w:hAnsiTheme="minorHAnsi"/>
          <w:sz w:val="24"/>
          <w:szCs w:val="24"/>
        </w:rPr>
        <w:t>.</w:t>
      </w:r>
      <w:r w:rsidR="00EB6519" w:rsidRPr="009C7954">
        <w:rPr>
          <w:rFonts w:asciiTheme="minorHAnsi" w:hAnsiTheme="minorHAnsi"/>
          <w:sz w:val="24"/>
          <w:szCs w:val="24"/>
        </w:rPr>
        <w:t xml:space="preserve"> Some respondents in the present study insisted that a similar cynicism also informs the way in which decision-makers approach and evaluate allegations of sexual violence within the asylum context. It was suggested by one legal representative, for example, that “</w:t>
      </w:r>
      <w:r w:rsidR="00EB6519" w:rsidRPr="009C7954">
        <w:rPr>
          <w:rFonts w:asciiTheme="minorHAnsi" w:hAnsiTheme="minorHAnsi"/>
          <w:i/>
          <w:sz w:val="24"/>
          <w:szCs w:val="24"/>
        </w:rPr>
        <w:t>the kind of disbelief that surrounds rape in the cri</w:t>
      </w:r>
      <w:r w:rsidR="0009040A" w:rsidRPr="009C7954">
        <w:rPr>
          <w:rFonts w:asciiTheme="minorHAnsi" w:hAnsiTheme="minorHAnsi"/>
          <w:i/>
          <w:sz w:val="24"/>
          <w:szCs w:val="24"/>
        </w:rPr>
        <w:t>m</w:t>
      </w:r>
      <w:r w:rsidR="00EB6519" w:rsidRPr="009C7954">
        <w:rPr>
          <w:rFonts w:asciiTheme="minorHAnsi" w:hAnsiTheme="minorHAnsi"/>
          <w:i/>
          <w:sz w:val="24"/>
          <w:szCs w:val="24"/>
        </w:rPr>
        <w:t>inal context, that kind of infects the asylum process.”</w:t>
      </w:r>
      <w:r w:rsidR="00EB06EB" w:rsidRPr="009C7954">
        <w:rPr>
          <w:rFonts w:asciiTheme="minorHAnsi" w:hAnsiTheme="minorHAnsi"/>
          <w:sz w:val="24"/>
          <w:szCs w:val="24"/>
        </w:rPr>
        <w:t xml:space="preserve"> </w:t>
      </w:r>
      <w:r w:rsidR="003E4597" w:rsidRPr="009C7954">
        <w:rPr>
          <w:rFonts w:asciiTheme="minorHAnsi" w:hAnsiTheme="minorHAnsi"/>
          <w:sz w:val="24"/>
          <w:szCs w:val="24"/>
        </w:rPr>
        <w:t xml:space="preserve">Indeed, in our study, </w:t>
      </w:r>
      <w:r w:rsidR="008B190C" w:rsidRPr="009C7954">
        <w:rPr>
          <w:rFonts w:asciiTheme="minorHAnsi" w:hAnsiTheme="minorHAnsi"/>
          <w:sz w:val="24"/>
          <w:szCs w:val="24"/>
        </w:rPr>
        <w:t xml:space="preserve">two </w:t>
      </w:r>
      <w:r w:rsidR="004546FF" w:rsidRPr="009C7954">
        <w:rPr>
          <w:rFonts w:asciiTheme="minorHAnsi" w:hAnsiTheme="minorHAnsi"/>
          <w:sz w:val="24"/>
          <w:szCs w:val="24"/>
        </w:rPr>
        <w:t>I</w:t>
      </w:r>
      <w:r w:rsidR="008B190C" w:rsidRPr="009C7954">
        <w:rPr>
          <w:rFonts w:asciiTheme="minorHAnsi" w:hAnsiTheme="minorHAnsi"/>
          <w:sz w:val="24"/>
          <w:szCs w:val="24"/>
        </w:rPr>
        <w:t xml:space="preserve">mmigration </w:t>
      </w:r>
      <w:r w:rsidR="004546FF" w:rsidRPr="009C7954">
        <w:rPr>
          <w:rFonts w:asciiTheme="minorHAnsi" w:hAnsiTheme="minorHAnsi"/>
          <w:sz w:val="24"/>
          <w:szCs w:val="24"/>
        </w:rPr>
        <w:t>J</w:t>
      </w:r>
      <w:r w:rsidR="00E877E8" w:rsidRPr="009C7954">
        <w:rPr>
          <w:rFonts w:asciiTheme="minorHAnsi" w:hAnsiTheme="minorHAnsi"/>
          <w:sz w:val="24"/>
          <w:szCs w:val="24"/>
        </w:rPr>
        <w:t>u</w:t>
      </w:r>
      <w:r w:rsidR="008B190C" w:rsidRPr="009C7954">
        <w:rPr>
          <w:rFonts w:asciiTheme="minorHAnsi" w:hAnsiTheme="minorHAnsi"/>
          <w:sz w:val="24"/>
          <w:szCs w:val="24"/>
        </w:rPr>
        <w:t xml:space="preserve">dges (one male, one female) told us of women’s rape claims that </w:t>
      </w:r>
      <w:r w:rsidR="008B190C" w:rsidRPr="009C7954">
        <w:rPr>
          <w:rFonts w:asciiTheme="minorHAnsi" w:hAnsiTheme="minorHAnsi"/>
          <w:i/>
          <w:sz w:val="24"/>
          <w:szCs w:val="24"/>
        </w:rPr>
        <w:t>“it’s an easy allegation to make</w:t>
      </w:r>
      <w:r w:rsidR="008B190C" w:rsidRPr="009C7954">
        <w:rPr>
          <w:rFonts w:asciiTheme="minorHAnsi" w:hAnsiTheme="minorHAnsi"/>
          <w:sz w:val="24"/>
          <w:szCs w:val="24"/>
        </w:rPr>
        <w:t>”</w:t>
      </w:r>
      <w:r w:rsidR="0067318A" w:rsidRPr="009C7954">
        <w:rPr>
          <w:rFonts w:asciiTheme="minorHAnsi" w:hAnsiTheme="minorHAnsi"/>
          <w:sz w:val="24"/>
          <w:szCs w:val="24"/>
        </w:rPr>
        <w:t>; and this</w:t>
      </w:r>
      <w:r w:rsidR="008B190C" w:rsidRPr="009C7954">
        <w:rPr>
          <w:rFonts w:asciiTheme="minorHAnsi" w:hAnsiTheme="minorHAnsi"/>
          <w:sz w:val="24"/>
          <w:szCs w:val="24"/>
        </w:rPr>
        <w:t xml:space="preserve"> </w:t>
      </w:r>
      <w:r w:rsidR="003E4597" w:rsidRPr="009C7954">
        <w:rPr>
          <w:rFonts w:asciiTheme="minorHAnsi" w:hAnsiTheme="minorHAnsi"/>
          <w:sz w:val="24"/>
          <w:szCs w:val="24"/>
        </w:rPr>
        <w:t xml:space="preserve">despite </w:t>
      </w:r>
      <w:r w:rsidR="008B190C" w:rsidRPr="009C7954">
        <w:rPr>
          <w:rFonts w:asciiTheme="minorHAnsi" w:hAnsiTheme="minorHAnsi"/>
          <w:sz w:val="24"/>
          <w:szCs w:val="24"/>
        </w:rPr>
        <w:t>one</w:t>
      </w:r>
      <w:r w:rsidR="00007884" w:rsidRPr="009C7954">
        <w:rPr>
          <w:rFonts w:asciiTheme="minorHAnsi" w:hAnsiTheme="minorHAnsi"/>
          <w:sz w:val="24"/>
          <w:szCs w:val="24"/>
        </w:rPr>
        <w:t xml:space="preserve"> </w:t>
      </w:r>
      <w:r w:rsidR="0067318A" w:rsidRPr="009C7954">
        <w:rPr>
          <w:rFonts w:asciiTheme="minorHAnsi" w:hAnsiTheme="minorHAnsi"/>
          <w:sz w:val="24"/>
          <w:szCs w:val="24"/>
        </w:rPr>
        <w:t xml:space="preserve">of the judges having </w:t>
      </w:r>
      <w:r w:rsidR="001C7E8E" w:rsidRPr="009C7954">
        <w:rPr>
          <w:rFonts w:asciiTheme="minorHAnsi" w:hAnsiTheme="minorHAnsi"/>
          <w:sz w:val="24"/>
          <w:szCs w:val="24"/>
        </w:rPr>
        <w:t xml:space="preserve">personal </w:t>
      </w:r>
      <w:r w:rsidR="003E4597" w:rsidRPr="009C7954">
        <w:rPr>
          <w:rFonts w:asciiTheme="minorHAnsi" w:hAnsiTheme="minorHAnsi"/>
          <w:sz w:val="24"/>
          <w:szCs w:val="24"/>
        </w:rPr>
        <w:t>experience of supporting a friend</w:t>
      </w:r>
      <w:r w:rsidR="00D62258" w:rsidRPr="009C7954">
        <w:rPr>
          <w:rFonts w:asciiTheme="minorHAnsi" w:hAnsiTheme="minorHAnsi"/>
          <w:sz w:val="24"/>
          <w:szCs w:val="24"/>
        </w:rPr>
        <w:t>,</w:t>
      </w:r>
      <w:r w:rsidR="003E4597" w:rsidRPr="009C7954">
        <w:rPr>
          <w:rFonts w:asciiTheme="minorHAnsi" w:hAnsiTheme="minorHAnsi"/>
          <w:sz w:val="24"/>
          <w:szCs w:val="24"/>
        </w:rPr>
        <w:t xml:space="preserve"> who had been raped</w:t>
      </w:r>
      <w:r w:rsidR="00D62258" w:rsidRPr="009C7954">
        <w:rPr>
          <w:rFonts w:asciiTheme="minorHAnsi" w:hAnsiTheme="minorHAnsi"/>
          <w:sz w:val="24"/>
          <w:szCs w:val="24"/>
        </w:rPr>
        <w:t>,</w:t>
      </w:r>
      <w:r w:rsidR="0067318A" w:rsidRPr="009C7954">
        <w:rPr>
          <w:rFonts w:asciiTheme="minorHAnsi" w:hAnsiTheme="minorHAnsi"/>
          <w:sz w:val="24"/>
          <w:szCs w:val="24"/>
        </w:rPr>
        <w:t xml:space="preserve"> through the various stages of a criminal trial.</w:t>
      </w:r>
      <w:r w:rsidR="003E4597" w:rsidRPr="009C7954">
        <w:rPr>
          <w:rFonts w:asciiTheme="minorHAnsi" w:hAnsiTheme="minorHAnsi"/>
          <w:sz w:val="24"/>
          <w:szCs w:val="24"/>
        </w:rPr>
        <w:t xml:space="preserve"> </w:t>
      </w:r>
      <w:r w:rsidR="0009040A" w:rsidRPr="009C7954">
        <w:rPr>
          <w:rFonts w:asciiTheme="minorHAnsi" w:hAnsiTheme="minorHAnsi"/>
          <w:sz w:val="24"/>
          <w:szCs w:val="24"/>
        </w:rPr>
        <w:t>For some respondents, this sceptic</w:t>
      </w:r>
      <w:r w:rsidR="00585FE4" w:rsidRPr="009C7954">
        <w:rPr>
          <w:rFonts w:asciiTheme="minorHAnsi" w:hAnsiTheme="minorHAnsi"/>
          <w:sz w:val="24"/>
          <w:szCs w:val="24"/>
        </w:rPr>
        <w:t>ism</w:t>
      </w:r>
      <w:r w:rsidR="0009040A" w:rsidRPr="009C7954">
        <w:rPr>
          <w:rFonts w:asciiTheme="minorHAnsi" w:hAnsiTheme="minorHAnsi"/>
          <w:sz w:val="24"/>
          <w:szCs w:val="24"/>
        </w:rPr>
        <w:t xml:space="preserve"> towards rape claims was </w:t>
      </w:r>
      <w:r w:rsidR="00585FE4" w:rsidRPr="009C7954">
        <w:rPr>
          <w:rFonts w:asciiTheme="minorHAnsi" w:hAnsiTheme="minorHAnsi"/>
          <w:sz w:val="24"/>
          <w:szCs w:val="24"/>
        </w:rPr>
        <w:t>simply</w:t>
      </w:r>
      <w:r w:rsidR="0009040A" w:rsidRPr="009C7954">
        <w:rPr>
          <w:rFonts w:asciiTheme="minorHAnsi" w:hAnsiTheme="minorHAnsi"/>
          <w:sz w:val="24"/>
          <w:szCs w:val="24"/>
        </w:rPr>
        <w:t xml:space="preserve"> an extension of the </w:t>
      </w:r>
      <w:r w:rsidR="00585FE4" w:rsidRPr="009C7954">
        <w:rPr>
          <w:rFonts w:asciiTheme="minorHAnsi" w:hAnsiTheme="minorHAnsi"/>
          <w:sz w:val="24"/>
          <w:szCs w:val="24"/>
        </w:rPr>
        <w:t>general disbelief that allegedly permeates the</w:t>
      </w:r>
      <w:r w:rsidR="0009040A" w:rsidRPr="009C7954">
        <w:rPr>
          <w:rFonts w:asciiTheme="minorHAnsi" w:hAnsiTheme="minorHAnsi"/>
          <w:sz w:val="24"/>
          <w:szCs w:val="24"/>
        </w:rPr>
        <w:t xml:space="preserve"> asylum</w:t>
      </w:r>
      <w:r w:rsidR="00585FE4" w:rsidRPr="009C7954">
        <w:rPr>
          <w:rFonts w:asciiTheme="minorHAnsi" w:hAnsiTheme="minorHAnsi"/>
          <w:sz w:val="24"/>
          <w:szCs w:val="24"/>
        </w:rPr>
        <w:t xml:space="preserve"> system, as </w:t>
      </w:r>
      <w:r w:rsidR="0009040A" w:rsidRPr="009C7954">
        <w:rPr>
          <w:rFonts w:asciiTheme="minorHAnsi" w:hAnsiTheme="minorHAnsi"/>
          <w:sz w:val="24"/>
          <w:szCs w:val="24"/>
        </w:rPr>
        <w:t>discussed in the preceding section</w:t>
      </w:r>
      <w:r w:rsidR="00585FE4" w:rsidRPr="009C7954">
        <w:rPr>
          <w:rFonts w:asciiTheme="minorHAnsi" w:hAnsiTheme="minorHAnsi"/>
          <w:sz w:val="24"/>
          <w:szCs w:val="24"/>
        </w:rPr>
        <w:t xml:space="preserve">: </w:t>
      </w:r>
      <w:r w:rsidR="00830DDB" w:rsidRPr="009C7954">
        <w:rPr>
          <w:rFonts w:asciiTheme="minorHAnsi" w:hAnsiTheme="minorHAnsi"/>
          <w:i/>
          <w:sz w:val="24"/>
          <w:szCs w:val="24"/>
        </w:rPr>
        <w:t>“I think there is this general disbelief in the H</w:t>
      </w:r>
      <w:r w:rsidR="001C7E8E" w:rsidRPr="009C7954">
        <w:rPr>
          <w:rFonts w:asciiTheme="minorHAnsi" w:hAnsiTheme="minorHAnsi"/>
          <w:i/>
          <w:sz w:val="24"/>
          <w:szCs w:val="24"/>
        </w:rPr>
        <w:t>ome Office</w:t>
      </w:r>
      <w:r w:rsidR="00830DDB" w:rsidRPr="009C7954">
        <w:rPr>
          <w:rFonts w:asciiTheme="minorHAnsi" w:hAnsiTheme="minorHAnsi"/>
          <w:i/>
          <w:sz w:val="24"/>
          <w:szCs w:val="24"/>
        </w:rPr>
        <w:t xml:space="preserve"> anyway and</w:t>
      </w:r>
      <w:r w:rsidR="001C7E8E" w:rsidRPr="009C7954">
        <w:rPr>
          <w:rFonts w:asciiTheme="minorHAnsi" w:hAnsiTheme="minorHAnsi"/>
          <w:i/>
          <w:sz w:val="24"/>
          <w:szCs w:val="24"/>
        </w:rPr>
        <w:t xml:space="preserve"> </w:t>
      </w:r>
      <w:r w:rsidR="00830DDB" w:rsidRPr="009C7954">
        <w:rPr>
          <w:rFonts w:asciiTheme="minorHAnsi" w:hAnsiTheme="minorHAnsi"/>
          <w:i/>
          <w:sz w:val="24"/>
          <w:szCs w:val="24"/>
        </w:rPr>
        <w:t>I think it is even stronger when it comes to rape allegations”</w:t>
      </w:r>
      <w:r w:rsidR="00A75898" w:rsidRPr="009C7954">
        <w:rPr>
          <w:rFonts w:asciiTheme="minorHAnsi" w:hAnsiTheme="minorHAnsi"/>
          <w:i/>
          <w:sz w:val="24"/>
          <w:szCs w:val="24"/>
        </w:rPr>
        <w:t xml:space="preserve"> </w:t>
      </w:r>
      <w:r w:rsidR="004546FF" w:rsidRPr="009C7954">
        <w:rPr>
          <w:rFonts w:asciiTheme="minorHAnsi" w:hAnsiTheme="minorHAnsi"/>
          <w:sz w:val="24"/>
          <w:szCs w:val="24"/>
        </w:rPr>
        <w:t>(</w:t>
      </w:r>
      <w:r w:rsidR="00135FF3">
        <w:rPr>
          <w:rFonts w:asciiTheme="minorHAnsi" w:hAnsiTheme="minorHAnsi"/>
          <w:sz w:val="24"/>
          <w:szCs w:val="24"/>
        </w:rPr>
        <w:t>l</w:t>
      </w:r>
      <w:r w:rsidR="004546FF" w:rsidRPr="009C7954">
        <w:rPr>
          <w:rFonts w:asciiTheme="minorHAnsi" w:hAnsiTheme="minorHAnsi"/>
          <w:sz w:val="24"/>
          <w:szCs w:val="24"/>
        </w:rPr>
        <w:t xml:space="preserve">egal </w:t>
      </w:r>
      <w:r w:rsidR="00135FF3">
        <w:rPr>
          <w:rFonts w:asciiTheme="minorHAnsi" w:hAnsiTheme="minorHAnsi"/>
          <w:sz w:val="24"/>
          <w:szCs w:val="24"/>
        </w:rPr>
        <w:t>r</w:t>
      </w:r>
      <w:r w:rsidR="00585FE4" w:rsidRPr="009C7954">
        <w:rPr>
          <w:rFonts w:asciiTheme="minorHAnsi" w:hAnsiTheme="minorHAnsi"/>
          <w:sz w:val="24"/>
          <w:szCs w:val="24"/>
        </w:rPr>
        <w:t>epresentative)</w:t>
      </w:r>
      <w:r w:rsidR="00830DDB" w:rsidRPr="009C7954">
        <w:rPr>
          <w:rFonts w:asciiTheme="minorHAnsi" w:hAnsiTheme="minorHAnsi"/>
          <w:i/>
          <w:sz w:val="24"/>
          <w:szCs w:val="24"/>
        </w:rPr>
        <w:t>.</w:t>
      </w:r>
      <w:r w:rsidR="003E4597" w:rsidRPr="009C7954">
        <w:rPr>
          <w:rFonts w:asciiTheme="minorHAnsi" w:hAnsiTheme="minorHAnsi"/>
          <w:sz w:val="24"/>
          <w:szCs w:val="24"/>
        </w:rPr>
        <w:t xml:space="preserve"> </w:t>
      </w:r>
      <w:r w:rsidR="004546FF" w:rsidRPr="009C7954">
        <w:rPr>
          <w:rFonts w:asciiTheme="minorHAnsi" w:hAnsiTheme="minorHAnsi"/>
          <w:sz w:val="24"/>
          <w:szCs w:val="24"/>
        </w:rPr>
        <w:t>But, f</w:t>
      </w:r>
      <w:r w:rsidR="0009040A" w:rsidRPr="009C7954">
        <w:rPr>
          <w:rFonts w:asciiTheme="minorHAnsi" w:hAnsiTheme="minorHAnsi"/>
          <w:sz w:val="24"/>
          <w:szCs w:val="24"/>
        </w:rPr>
        <w:t xml:space="preserve">or others, </w:t>
      </w:r>
      <w:r w:rsidR="00585FE4" w:rsidRPr="009C7954">
        <w:rPr>
          <w:rFonts w:asciiTheme="minorHAnsi" w:hAnsiTheme="minorHAnsi"/>
          <w:sz w:val="24"/>
          <w:szCs w:val="24"/>
        </w:rPr>
        <w:t xml:space="preserve">this scepticism had a particular </w:t>
      </w:r>
      <w:r w:rsidR="00410FAD" w:rsidRPr="009C7954">
        <w:rPr>
          <w:rFonts w:asciiTheme="minorHAnsi" w:hAnsiTheme="minorHAnsi"/>
          <w:sz w:val="24"/>
          <w:szCs w:val="24"/>
        </w:rPr>
        <w:lastRenderedPageBreak/>
        <w:t xml:space="preserve">relevance for </w:t>
      </w:r>
      <w:r w:rsidR="001B1022" w:rsidRPr="009C7954">
        <w:rPr>
          <w:rFonts w:asciiTheme="minorHAnsi" w:hAnsiTheme="minorHAnsi"/>
          <w:sz w:val="24"/>
          <w:szCs w:val="24"/>
        </w:rPr>
        <w:t xml:space="preserve">the </w:t>
      </w:r>
      <w:r w:rsidR="0009040A" w:rsidRPr="009C7954">
        <w:rPr>
          <w:rFonts w:asciiTheme="minorHAnsi" w:hAnsiTheme="minorHAnsi"/>
          <w:sz w:val="24"/>
          <w:szCs w:val="24"/>
        </w:rPr>
        <w:t>expectations</w:t>
      </w:r>
      <w:r w:rsidR="00585FE4" w:rsidRPr="009C7954">
        <w:rPr>
          <w:rFonts w:asciiTheme="minorHAnsi" w:hAnsiTheme="minorHAnsi"/>
          <w:sz w:val="24"/>
          <w:szCs w:val="24"/>
        </w:rPr>
        <w:t xml:space="preserve"> and assumptions </w:t>
      </w:r>
      <w:r w:rsidR="001B1022" w:rsidRPr="009C7954">
        <w:rPr>
          <w:rFonts w:asciiTheme="minorHAnsi" w:hAnsiTheme="minorHAnsi"/>
          <w:sz w:val="24"/>
          <w:szCs w:val="24"/>
        </w:rPr>
        <w:t xml:space="preserve">specific </w:t>
      </w:r>
      <w:r w:rsidR="00585FE4" w:rsidRPr="009C7954">
        <w:rPr>
          <w:rFonts w:asciiTheme="minorHAnsi" w:hAnsiTheme="minorHAnsi"/>
          <w:sz w:val="24"/>
          <w:szCs w:val="24"/>
        </w:rPr>
        <w:t>to rape,</w:t>
      </w:r>
      <w:r w:rsidR="0009040A" w:rsidRPr="009C7954">
        <w:rPr>
          <w:rFonts w:asciiTheme="minorHAnsi" w:hAnsiTheme="minorHAnsi"/>
          <w:sz w:val="24"/>
          <w:szCs w:val="24"/>
        </w:rPr>
        <w:t xml:space="preserve"> for example about how a genuine victim of sexual assault will react in the aftermath of an attack</w:t>
      </w:r>
      <w:r w:rsidR="00410FAD" w:rsidRPr="009C7954">
        <w:rPr>
          <w:rFonts w:asciiTheme="minorHAnsi" w:hAnsiTheme="minorHAnsi"/>
          <w:sz w:val="24"/>
          <w:szCs w:val="24"/>
        </w:rPr>
        <w:t>.</w:t>
      </w:r>
      <w:r w:rsidR="0009040A" w:rsidRPr="009C7954">
        <w:rPr>
          <w:rFonts w:asciiTheme="minorHAnsi" w:hAnsiTheme="minorHAnsi"/>
          <w:sz w:val="24"/>
          <w:szCs w:val="24"/>
        </w:rPr>
        <w:t xml:space="preserve"> </w:t>
      </w:r>
    </w:p>
    <w:p w:rsidR="00410FAD" w:rsidRPr="009C7954" w:rsidRDefault="00410FAD" w:rsidP="002C514A">
      <w:pPr>
        <w:spacing w:line="480" w:lineRule="auto"/>
        <w:jc w:val="both"/>
        <w:rPr>
          <w:rFonts w:asciiTheme="minorHAnsi" w:hAnsiTheme="minorHAnsi"/>
          <w:sz w:val="24"/>
          <w:szCs w:val="24"/>
        </w:rPr>
      </w:pPr>
    </w:p>
    <w:p w:rsidR="009D2F93" w:rsidRPr="009C7954" w:rsidRDefault="00410FAD" w:rsidP="002C514A">
      <w:pPr>
        <w:spacing w:line="480" w:lineRule="auto"/>
        <w:jc w:val="both"/>
        <w:rPr>
          <w:rFonts w:asciiTheme="minorHAnsi" w:hAnsiTheme="minorHAnsi"/>
          <w:sz w:val="24"/>
          <w:szCs w:val="24"/>
        </w:rPr>
      </w:pPr>
      <w:r w:rsidRPr="009C7954">
        <w:rPr>
          <w:rFonts w:asciiTheme="minorHAnsi" w:hAnsiTheme="minorHAnsi"/>
          <w:sz w:val="24"/>
          <w:szCs w:val="24"/>
        </w:rPr>
        <w:t>Where a</w:t>
      </w:r>
      <w:r w:rsidR="0009040A" w:rsidRPr="009C7954">
        <w:rPr>
          <w:rFonts w:asciiTheme="minorHAnsi" w:hAnsiTheme="minorHAnsi"/>
          <w:sz w:val="24"/>
          <w:szCs w:val="24"/>
        </w:rPr>
        <w:t xml:space="preserve"> rape allegation </w:t>
      </w:r>
      <w:r w:rsidRPr="009C7954">
        <w:rPr>
          <w:rFonts w:asciiTheme="minorHAnsi" w:hAnsiTheme="minorHAnsi"/>
          <w:sz w:val="24"/>
          <w:szCs w:val="24"/>
        </w:rPr>
        <w:t xml:space="preserve">became a central focus </w:t>
      </w:r>
      <w:r w:rsidR="00210047" w:rsidRPr="009C7954">
        <w:rPr>
          <w:rFonts w:asciiTheme="minorHAnsi" w:hAnsiTheme="minorHAnsi"/>
          <w:sz w:val="24"/>
          <w:szCs w:val="24"/>
        </w:rPr>
        <w:t>in</w:t>
      </w:r>
      <w:r w:rsidRPr="009C7954">
        <w:rPr>
          <w:rFonts w:asciiTheme="minorHAnsi" w:hAnsiTheme="minorHAnsi"/>
          <w:sz w:val="24"/>
          <w:szCs w:val="24"/>
        </w:rPr>
        <w:t xml:space="preserve"> </w:t>
      </w:r>
      <w:r w:rsidR="00210047" w:rsidRPr="009C7954">
        <w:rPr>
          <w:rFonts w:asciiTheme="minorHAnsi" w:hAnsiTheme="minorHAnsi"/>
          <w:sz w:val="24"/>
          <w:szCs w:val="24"/>
        </w:rPr>
        <w:t>evaluating</w:t>
      </w:r>
      <w:r w:rsidRPr="009C7954">
        <w:rPr>
          <w:rFonts w:asciiTheme="minorHAnsi" w:hAnsiTheme="minorHAnsi"/>
          <w:sz w:val="24"/>
          <w:szCs w:val="24"/>
        </w:rPr>
        <w:t xml:space="preserve"> </w:t>
      </w:r>
      <w:r w:rsidR="0009040A" w:rsidRPr="009C7954">
        <w:rPr>
          <w:rFonts w:asciiTheme="minorHAnsi" w:hAnsiTheme="minorHAnsi"/>
          <w:sz w:val="24"/>
          <w:szCs w:val="24"/>
        </w:rPr>
        <w:t>credibility</w:t>
      </w:r>
      <w:r w:rsidRPr="009C7954">
        <w:rPr>
          <w:rFonts w:asciiTheme="minorHAnsi" w:hAnsiTheme="minorHAnsi"/>
          <w:sz w:val="24"/>
          <w:szCs w:val="24"/>
        </w:rPr>
        <w:t>,</w:t>
      </w:r>
      <w:r w:rsidR="0009040A" w:rsidRPr="009C7954">
        <w:rPr>
          <w:rFonts w:asciiTheme="minorHAnsi" w:hAnsiTheme="minorHAnsi"/>
          <w:sz w:val="24"/>
          <w:szCs w:val="24"/>
        </w:rPr>
        <w:t xml:space="preserve"> </w:t>
      </w:r>
      <w:r w:rsidRPr="009C7954">
        <w:rPr>
          <w:rFonts w:asciiTheme="minorHAnsi" w:hAnsiTheme="minorHAnsi"/>
          <w:sz w:val="24"/>
          <w:szCs w:val="24"/>
        </w:rPr>
        <w:t>it was evident</w:t>
      </w:r>
      <w:r w:rsidR="001B1022" w:rsidRPr="009C7954">
        <w:rPr>
          <w:rFonts w:asciiTheme="minorHAnsi" w:hAnsiTheme="minorHAnsi"/>
          <w:sz w:val="24"/>
          <w:szCs w:val="24"/>
        </w:rPr>
        <w:t xml:space="preserve"> in the present study</w:t>
      </w:r>
      <w:r w:rsidRPr="009C7954">
        <w:rPr>
          <w:rFonts w:asciiTheme="minorHAnsi" w:hAnsiTheme="minorHAnsi"/>
          <w:sz w:val="24"/>
          <w:szCs w:val="24"/>
        </w:rPr>
        <w:t xml:space="preserve"> that </w:t>
      </w:r>
      <w:r w:rsidR="0009040A" w:rsidRPr="009C7954">
        <w:rPr>
          <w:rFonts w:asciiTheme="minorHAnsi" w:hAnsiTheme="minorHAnsi"/>
          <w:sz w:val="24"/>
          <w:szCs w:val="24"/>
        </w:rPr>
        <w:t>determinations on its veracity</w:t>
      </w:r>
      <w:r w:rsidR="001B1022" w:rsidRPr="009C7954">
        <w:rPr>
          <w:rFonts w:asciiTheme="minorHAnsi" w:hAnsiTheme="minorHAnsi"/>
          <w:sz w:val="24"/>
          <w:szCs w:val="24"/>
        </w:rPr>
        <w:t xml:space="preserve"> could</w:t>
      </w:r>
      <w:r w:rsidR="0009040A" w:rsidRPr="009C7954">
        <w:rPr>
          <w:rFonts w:asciiTheme="minorHAnsi" w:hAnsiTheme="minorHAnsi"/>
          <w:sz w:val="24"/>
          <w:szCs w:val="24"/>
        </w:rPr>
        <w:t xml:space="preserve"> influence the broader outcomes for an asylum applicant </w:t>
      </w:r>
      <w:r w:rsidRPr="009C7954">
        <w:rPr>
          <w:rFonts w:asciiTheme="minorHAnsi" w:hAnsiTheme="minorHAnsi"/>
          <w:sz w:val="24"/>
          <w:szCs w:val="24"/>
        </w:rPr>
        <w:t>in unpredictable ways.</w:t>
      </w:r>
      <w:r w:rsidR="0009040A" w:rsidRPr="009C7954">
        <w:rPr>
          <w:rFonts w:asciiTheme="minorHAnsi" w:hAnsiTheme="minorHAnsi"/>
          <w:sz w:val="24"/>
          <w:szCs w:val="24"/>
        </w:rPr>
        <w:t xml:space="preserve"> Thus, whilst some </w:t>
      </w:r>
      <w:r w:rsidR="007C04DA" w:rsidRPr="009C7954">
        <w:rPr>
          <w:rFonts w:asciiTheme="minorHAnsi" w:hAnsiTheme="minorHAnsi"/>
          <w:sz w:val="24"/>
          <w:szCs w:val="24"/>
        </w:rPr>
        <w:t>I</w:t>
      </w:r>
      <w:r w:rsidR="0009040A" w:rsidRPr="009C7954">
        <w:rPr>
          <w:rFonts w:asciiTheme="minorHAnsi" w:hAnsiTheme="minorHAnsi"/>
          <w:sz w:val="24"/>
          <w:szCs w:val="24"/>
        </w:rPr>
        <w:t xml:space="preserve">mmigration </w:t>
      </w:r>
      <w:r w:rsidR="007C04DA" w:rsidRPr="009C7954">
        <w:rPr>
          <w:rFonts w:asciiTheme="minorHAnsi" w:hAnsiTheme="minorHAnsi"/>
          <w:sz w:val="24"/>
          <w:szCs w:val="24"/>
        </w:rPr>
        <w:t>J</w:t>
      </w:r>
      <w:r w:rsidR="0009040A" w:rsidRPr="009C7954">
        <w:rPr>
          <w:rFonts w:asciiTheme="minorHAnsi" w:hAnsiTheme="minorHAnsi"/>
          <w:sz w:val="24"/>
          <w:szCs w:val="24"/>
        </w:rPr>
        <w:t>udges acknowledged</w:t>
      </w:r>
      <w:r w:rsidR="00A46BD7" w:rsidRPr="009C7954">
        <w:rPr>
          <w:rFonts w:asciiTheme="minorHAnsi" w:hAnsiTheme="minorHAnsi"/>
          <w:sz w:val="24"/>
          <w:szCs w:val="24"/>
        </w:rPr>
        <w:t>,</w:t>
      </w:r>
      <w:r w:rsidR="0009040A" w:rsidRPr="009C7954">
        <w:rPr>
          <w:rFonts w:asciiTheme="minorHAnsi" w:hAnsiTheme="minorHAnsi"/>
          <w:sz w:val="24"/>
          <w:szCs w:val="24"/>
        </w:rPr>
        <w:t xml:space="preserve"> </w:t>
      </w:r>
      <w:r w:rsidR="00A46BD7" w:rsidRPr="009C7954">
        <w:rPr>
          <w:rFonts w:asciiTheme="minorHAnsi" w:hAnsiTheme="minorHAnsi"/>
          <w:sz w:val="24"/>
          <w:szCs w:val="24"/>
        </w:rPr>
        <w:t>in line with current case law,</w:t>
      </w:r>
      <w:r w:rsidR="00A46BD7" w:rsidRPr="009C7954">
        <w:rPr>
          <w:rStyle w:val="FootnoteReference"/>
          <w:rFonts w:asciiTheme="minorHAnsi" w:hAnsiTheme="minorHAnsi"/>
          <w:sz w:val="24"/>
          <w:szCs w:val="24"/>
        </w:rPr>
        <w:footnoteReference w:id="25"/>
      </w:r>
      <w:r w:rsidR="00A46BD7" w:rsidRPr="009C7954">
        <w:rPr>
          <w:rFonts w:asciiTheme="minorHAnsi" w:hAnsiTheme="minorHAnsi"/>
          <w:sz w:val="24"/>
          <w:szCs w:val="24"/>
        </w:rPr>
        <w:t xml:space="preserve"> that</w:t>
      </w:r>
      <w:r w:rsidR="0009040A" w:rsidRPr="009C7954">
        <w:rPr>
          <w:rFonts w:asciiTheme="minorHAnsi" w:hAnsiTheme="minorHAnsi"/>
          <w:sz w:val="24"/>
          <w:szCs w:val="24"/>
        </w:rPr>
        <w:t xml:space="preserve"> even if it was decided that a rape claim </w:t>
      </w:r>
      <w:r w:rsidR="001E420A" w:rsidRPr="009C7954">
        <w:rPr>
          <w:rFonts w:asciiTheme="minorHAnsi" w:hAnsiTheme="minorHAnsi"/>
          <w:sz w:val="24"/>
          <w:szCs w:val="24"/>
        </w:rPr>
        <w:t xml:space="preserve">amounted to </w:t>
      </w:r>
      <w:r w:rsidR="001E420A" w:rsidRPr="009C7954">
        <w:rPr>
          <w:rFonts w:asciiTheme="minorHAnsi" w:hAnsiTheme="minorHAnsi"/>
          <w:i/>
          <w:sz w:val="24"/>
          <w:szCs w:val="24"/>
        </w:rPr>
        <w:t>“gilding the lily”</w:t>
      </w:r>
      <w:r w:rsidR="0009040A" w:rsidRPr="009C7954">
        <w:rPr>
          <w:rFonts w:asciiTheme="minorHAnsi" w:hAnsiTheme="minorHAnsi"/>
          <w:sz w:val="24"/>
          <w:szCs w:val="24"/>
        </w:rPr>
        <w:t xml:space="preserve">, this didn’t necessarily preclude the rest of the claim being genuine, others </w:t>
      </w:r>
      <w:r w:rsidR="00585FE4" w:rsidRPr="009C7954">
        <w:rPr>
          <w:rFonts w:asciiTheme="minorHAnsi" w:hAnsiTheme="minorHAnsi"/>
          <w:sz w:val="24"/>
          <w:szCs w:val="24"/>
        </w:rPr>
        <w:t>proposed</w:t>
      </w:r>
      <w:r w:rsidR="0009040A" w:rsidRPr="009C7954">
        <w:rPr>
          <w:rFonts w:asciiTheme="minorHAnsi" w:hAnsiTheme="minorHAnsi"/>
          <w:sz w:val="24"/>
          <w:szCs w:val="24"/>
        </w:rPr>
        <w:t xml:space="preserve"> that it was legitimate to give adverse weight to a claim (and claimant) in relation to an incredible rape </w:t>
      </w:r>
      <w:r w:rsidR="00A75898" w:rsidRPr="009C7954">
        <w:rPr>
          <w:rFonts w:asciiTheme="minorHAnsi" w:hAnsiTheme="minorHAnsi"/>
          <w:sz w:val="24"/>
          <w:szCs w:val="24"/>
        </w:rPr>
        <w:t>allegation</w:t>
      </w:r>
      <w:r w:rsidR="001E420A" w:rsidRPr="009C7954">
        <w:rPr>
          <w:rFonts w:asciiTheme="minorHAnsi" w:hAnsiTheme="minorHAnsi"/>
          <w:sz w:val="24"/>
          <w:szCs w:val="24"/>
        </w:rPr>
        <w:t>; one Immigration J</w:t>
      </w:r>
      <w:r w:rsidR="00B54AA7" w:rsidRPr="009C7954">
        <w:rPr>
          <w:rFonts w:asciiTheme="minorHAnsi" w:hAnsiTheme="minorHAnsi"/>
          <w:sz w:val="24"/>
          <w:szCs w:val="24"/>
        </w:rPr>
        <w:t>udge described the approach of one of her colleagues as:</w:t>
      </w:r>
      <w:r w:rsidR="0009040A" w:rsidRPr="009C7954">
        <w:rPr>
          <w:rFonts w:asciiTheme="minorHAnsi" w:hAnsiTheme="minorHAnsi"/>
          <w:sz w:val="24"/>
          <w:szCs w:val="24"/>
        </w:rPr>
        <w:t xml:space="preserve"> </w:t>
      </w:r>
      <w:r w:rsidR="00925388" w:rsidRPr="009C7954">
        <w:rPr>
          <w:rFonts w:asciiTheme="minorHAnsi" w:hAnsiTheme="minorHAnsi"/>
          <w:i/>
          <w:sz w:val="24"/>
          <w:szCs w:val="24"/>
        </w:rPr>
        <w:t>“you have now blemished the good name of the man you say raped you and you’re lying about it”.</w:t>
      </w:r>
      <w:r w:rsidR="00E433FE" w:rsidRPr="009C7954">
        <w:rPr>
          <w:rFonts w:asciiTheme="minorHAnsi" w:hAnsiTheme="minorHAnsi"/>
          <w:sz w:val="24"/>
          <w:szCs w:val="24"/>
        </w:rPr>
        <w:t xml:space="preserve"> </w:t>
      </w:r>
      <w:r w:rsidR="00541654" w:rsidRPr="009C7954">
        <w:rPr>
          <w:rFonts w:asciiTheme="minorHAnsi" w:hAnsiTheme="minorHAnsi"/>
          <w:sz w:val="24"/>
          <w:szCs w:val="24"/>
        </w:rPr>
        <w:t>This latter view expressed itself amongst some respondents</w:t>
      </w:r>
      <w:r w:rsidR="007C04DA" w:rsidRPr="009C7954">
        <w:rPr>
          <w:rFonts w:asciiTheme="minorHAnsi" w:hAnsiTheme="minorHAnsi"/>
          <w:sz w:val="24"/>
          <w:szCs w:val="24"/>
        </w:rPr>
        <w:t xml:space="preserve"> </w:t>
      </w:r>
      <w:r w:rsidR="000626D6" w:rsidRPr="009C7954">
        <w:rPr>
          <w:rFonts w:asciiTheme="minorHAnsi" w:hAnsiTheme="minorHAnsi"/>
          <w:sz w:val="24"/>
          <w:szCs w:val="24"/>
        </w:rPr>
        <w:t xml:space="preserve">(notably </w:t>
      </w:r>
      <w:r w:rsidR="007C04DA" w:rsidRPr="009C7954">
        <w:rPr>
          <w:rFonts w:asciiTheme="minorHAnsi" w:hAnsiTheme="minorHAnsi"/>
          <w:sz w:val="24"/>
          <w:szCs w:val="24"/>
        </w:rPr>
        <w:t>female respondents)</w:t>
      </w:r>
      <w:r w:rsidR="00541654" w:rsidRPr="009C7954">
        <w:rPr>
          <w:rFonts w:asciiTheme="minorHAnsi" w:hAnsiTheme="minorHAnsi"/>
          <w:sz w:val="24"/>
          <w:szCs w:val="24"/>
        </w:rPr>
        <w:t xml:space="preserve"> as</w:t>
      </w:r>
      <w:r w:rsidR="00E51C11" w:rsidRPr="009C7954">
        <w:rPr>
          <w:rFonts w:asciiTheme="minorHAnsi" w:hAnsiTheme="minorHAnsi"/>
          <w:sz w:val="24"/>
          <w:szCs w:val="24"/>
        </w:rPr>
        <w:t xml:space="preserve"> moral outrage that women could dare to fabricate such a serious allegation.  One </w:t>
      </w:r>
      <w:r w:rsidR="001B1022" w:rsidRPr="009C7954">
        <w:rPr>
          <w:rFonts w:asciiTheme="minorHAnsi" w:hAnsiTheme="minorHAnsi"/>
          <w:sz w:val="24"/>
          <w:szCs w:val="24"/>
        </w:rPr>
        <w:t>C</w:t>
      </w:r>
      <w:r w:rsidR="00E51C11" w:rsidRPr="009C7954">
        <w:rPr>
          <w:rFonts w:asciiTheme="minorHAnsi" w:hAnsiTheme="minorHAnsi"/>
          <w:sz w:val="24"/>
          <w:szCs w:val="24"/>
        </w:rPr>
        <w:t xml:space="preserve">ase </w:t>
      </w:r>
      <w:r w:rsidR="001B1022" w:rsidRPr="009C7954">
        <w:rPr>
          <w:rFonts w:asciiTheme="minorHAnsi" w:hAnsiTheme="minorHAnsi"/>
          <w:sz w:val="24"/>
          <w:szCs w:val="24"/>
        </w:rPr>
        <w:t>O</w:t>
      </w:r>
      <w:r w:rsidR="00E51C11" w:rsidRPr="009C7954">
        <w:rPr>
          <w:rFonts w:asciiTheme="minorHAnsi" w:hAnsiTheme="minorHAnsi"/>
          <w:sz w:val="24"/>
          <w:szCs w:val="24"/>
        </w:rPr>
        <w:t>wner expressed indignation when faced with what she perceived as false claims: “…</w:t>
      </w:r>
      <w:r w:rsidR="00C754F0" w:rsidRPr="009C7954">
        <w:rPr>
          <w:rFonts w:asciiTheme="minorHAnsi" w:hAnsiTheme="minorHAnsi"/>
          <w:i/>
          <w:sz w:val="24"/>
          <w:szCs w:val="24"/>
        </w:rPr>
        <w:t>how could you use that [a claim of rape] to try and get your claim going forward...So it is awful hearing it at the time but then it can be awful as well, knowing that it’s not true</w:t>
      </w:r>
      <w:r w:rsidR="00E51C11" w:rsidRPr="009C7954">
        <w:rPr>
          <w:rFonts w:asciiTheme="minorHAnsi" w:hAnsiTheme="minorHAnsi"/>
          <w:sz w:val="24"/>
          <w:szCs w:val="24"/>
        </w:rPr>
        <w:t>”</w:t>
      </w:r>
      <w:r w:rsidR="007C04DA" w:rsidRPr="009C7954">
        <w:rPr>
          <w:rFonts w:asciiTheme="minorHAnsi" w:hAnsiTheme="minorHAnsi"/>
          <w:sz w:val="24"/>
          <w:szCs w:val="24"/>
        </w:rPr>
        <w:t xml:space="preserve">. Similarly, </w:t>
      </w:r>
      <w:r w:rsidR="007440AF" w:rsidRPr="009C7954">
        <w:rPr>
          <w:rFonts w:asciiTheme="minorHAnsi" w:hAnsiTheme="minorHAnsi"/>
          <w:sz w:val="24"/>
          <w:szCs w:val="24"/>
        </w:rPr>
        <w:t>one</w:t>
      </w:r>
      <w:r w:rsidR="00E51C11" w:rsidRPr="009C7954">
        <w:rPr>
          <w:rFonts w:asciiTheme="minorHAnsi" w:hAnsiTheme="minorHAnsi"/>
          <w:sz w:val="24"/>
          <w:szCs w:val="24"/>
        </w:rPr>
        <w:t xml:space="preserve"> Immigration Judge spoke of her sense that asylum-seeking women who invented a claim of rape were betraying the </w:t>
      </w:r>
      <w:r w:rsidR="00B54AA7" w:rsidRPr="009C7954">
        <w:rPr>
          <w:rFonts w:asciiTheme="minorHAnsi" w:hAnsiTheme="minorHAnsi"/>
          <w:sz w:val="24"/>
          <w:szCs w:val="24"/>
        </w:rPr>
        <w:t>“</w:t>
      </w:r>
      <w:r w:rsidR="00C754F0" w:rsidRPr="009C7954">
        <w:rPr>
          <w:rFonts w:asciiTheme="minorHAnsi" w:hAnsiTheme="minorHAnsi"/>
          <w:i/>
          <w:sz w:val="24"/>
          <w:szCs w:val="24"/>
        </w:rPr>
        <w:t>sisterhood</w:t>
      </w:r>
      <w:r w:rsidR="00B54AA7" w:rsidRPr="009C7954">
        <w:rPr>
          <w:rFonts w:asciiTheme="minorHAnsi" w:hAnsiTheme="minorHAnsi"/>
          <w:i/>
          <w:sz w:val="24"/>
          <w:szCs w:val="24"/>
        </w:rPr>
        <w:t>”</w:t>
      </w:r>
      <w:r w:rsidR="007440AF" w:rsidRPr="009C7954">
        <w:rPr>
          <w:rFonts w:asciiTheme="minorHAnsi" w:hAnsiTheme="minorHAnsi"/>
          <w:sz w:val="24"/>
          <w:szCs w:val="24"/>
        </w:rPr>
        <w:t>, whil</w:t>
      </w:r>
      <w:r w:rsidR="007C04DA" w:rsidRPr="009C7954">
        <w:rPr>
          <w:rFonts w:asciiTheme="minorHAnsi" w:hAnsiTheme="minorHAnsi"/>
          <w:sz w:val="24"/>
          <w:szCs w:val="24"/>
        </w:rPr>
        <w:t>st</w:t>
      </w:r>
      <w:r w:rsidR="007440AF" w:rsidRPr="009C7954">
        <w:rPr>
          <w:rFonts w:asciiTheme="minorHAnsi" w:hAnsiTheme="minorHAnsi"/>
          <w:sz w:val="24"/>
          <w:szCs w:val="24"/>
        </w:rPr>
        <w:t xml:space="preserve"> another </w:t>
      </w:r>
      <w:r w:rsidR="007C04DA" w:rsidRPr="009C7954">
        <w:rPr>
          <w:rFonts w:asciiTheme="minorHAnsi" w:hAnsiTheme="minorHAnsi"/>
          <w:sz w:val="24"/>
          <w:szCs w:val="24"/>
        </w:rPr>
        <w:t xml:space="preserve">suggested that such mendacity </w:t>
      </w:r>
      <w:r w:rsidR="007440AF" w:rsidRPr="009C7954">
        <w:rPr>
          <w:rFonts w:asciiTheme="minorHAnsi" w:hAnsiTheme="minorHAnsi"/>
          <w:sz w:val="24"/>
          <w:szCs w:val="24"/>
        </w:rPr>
        <w:t>“</w:t>
      </w:r>
      <w:r w:rsidR="007440AF" w:rsidRPr="00354DC4">
        <w:rPr>
          <w:rFonts w:asciiTheme="minorHAnsi" w:hAnsiTheme="minorHAnsi"/>
          <w:i/>
          <w:sz w:val="24"/>
          <w:szCs w:val="24"/>
        </w:rPr>
        <w:t>destroys your belief in womanhood</w:t>
      </w:r>
      <w:r w:rsidR="007440AF" w:rsidRPr="009C7954">
        <w:rPr>
          <w:rFonts w:asciiTheme="minorHAnsi" w:hAnsiTheme="minorHAnsi"/>
          <w:sz w:val="24"/>
          <w:szCs w:val="24"/>
        </w:rPr>
        <w:t>”.</w:t>
      </w:r>
      <w:r w:rsidR="000626D6" w:rsidRPr="009C7954">
        <w:rPr>
          <w:rStyle w:val="FootnoteReference"/>
          <w:rFonts w:asciiTheme="minorHAnsi" w:hAnsiTheme="minorHAnsi"/>
          <w:sz w:val="24"/>
          <w:szCs w:val="24"/>
        </w:rPr>
        <w:footnoteReference w:id="26"/>
      </w:r>
      <w:r w:rsidR="006D4D79" w:rsidRPr="009C7954">
        <w:rPr>
          <w:rFonts w:asciiTheme="minorHAnsi" w:hAnsiTheme="minorHAnsi"/>
          <w:sz w:val="24"/>
          <w:szCs w:val="24"/>
        </w:rPr>
        <w:t xml:space="preserve"> </w:t>
      </w:r>
    </w:p>
    <w:p w:rsidR="0016062F" w:rsidRPr="009C7954" w:rsidRDefault="0016062F" w:rsidP="002C514A">
      <w:pPr>
        <w:spacing w:line="480" w:lineRule="auto"/>
        <w:jc w:val="both"/>
        <w:rPr>
          <w:rFonts w:asciiTheme="minorHAnsi" w:hAnsiTheme="minorHAnsi"/>
          <w:sz w:val="24"/>
          <w:szCs w:val="24"/>
        </w:rPr>
      </w:pPr>
    </w:p>
    <w:p w:rsidR="00CB6227" w:rsidRPr="009C7954" w:rsidRDefault="00410FAD" w:rsidP="002C514A">
      <w:pPr>
        <w:spacing w:line="480" w:lineRule="auto"/>
        <w:jc w:val="both"/>
        <w:rPr>
          <w:rFonts w:asciiTheme="minorHAnsi" w:hAnsiTheme="minorHAnsi"/>
          <w:i/>
          <w:sz w:val="24"/>
          <w:szCs w:val="24"/>
        </w:rPr>
      </w:pPr>
      <w:r w:rsidRPr="009C7954">
        <w:rPr>
          <w:rFonts w:asciiTheme="minorHAnsi" w:hAnsiTheme="minorHAnsi"/>
          <w:sz w:val="24"/>
          <w:szCs w:val="24"/>
        </w:rPr>
        <w:t>Importantly, a</w:t>
      </w:r>
      <w:r w:rsidR="00212DBA" w:rsidRPr="009C7954">
        <w:rPr>
          <w:rFonts w:asciiTheme="minorHAnsi" w:hAnsiTheme="minorHAnsi"/>
          <w:sz w:val="24"/>
          <w:szCs w:val="24"/>
        </w:rPr>
        <w:t xml:space="preserve"> number of </w:t>
      </w:r>
      <w:r w:rsidR="00E433FE" w:rsidRPr="009C7954">
        <w:rPr>
          <w:rFonts w:asciiTheme="minorHAnsi" w:hAnsiTheme="minorHAnsi"/>
          <w:sz w:val="24"/>
          <w:szCs w:val="24"/>
        </w:rPr>
        <w:t xml:space="preserve">respondents </w:t>
      </w:r>
      <w:r w:rsidR="00925388" w:rsidRPr="009C7954">
        <w:rPr>
          <w:rFonts w:asciiTheme="minorHAnsi" w:hAnsiTheme="minorHAnsi"/>
          <w:sz w:val="24"/>
          <w:szCs w:val="24"/>
        </w:rPr>
        <w:t>contrasted the treatment of women’s claims</w:t>
      </w:r>
      <w:r w:rsidR="00705E58" w:rsidRPr="009C7954">
        <w:rPr>
          <w:rFonts w:asciiTheme="minorHAnsi" w:hAnsiTheme="minorHAnsi"/>
          <w:sz w:val="24"/>
          <w:szCs w:val="24"/>
        </w:rPr>
        <w:t xml:space="preserve"> </w:t>
      </w:r>
      <w:r w:rsidR="00212DBA" w:rsidRPr="009C7954">
        <w:rPr>
          <w:rFonts w:asciiTheme="minorHAnsi" w:hAnsiTheme="minorHAnsi"/>
          <w:sz w:val="24"/>
          <w:szCs w:val="24"/>
        </w:rPr>
        <w:t xml:space="preserve">of sexual violence </w:t>
      </w:r>
      <w:r w:rsidR="00705E58" w:rsidRPr="009C7954">
        <w:rPr>
          <w:rFonts w:asciiTheme="minorHAnsi" w:hAnsiTheme="minorHAnsi"/>
          <w:sz w:val="24"/>
          <w:szCs w:val="24"/>
        </w:rPr>
        <w:t>with th</w:t>
      </w:r>
      <w:r w:rsidR="00925388" w:rsidRPr="009C7954">
        <w:rPr>
          <w:rFonts w:asciiTheme="minorHAnsi" w:hAnsiTheme="minorHAnsi"/>
          <w:sz w:val="24"/>
          <w:szCs w:val="24"/>
        </w:rPr>
        <w:t>ose of men.</w:t>
      </w:r>
      <w:r w:rsidR="00632B9E" w:rsidRPr="009C7954">
        <w:rPr>
          <w:rFonts w:asciiTheme="minorHAnsi" w:hAnsiTheme="minorHAnsi"/>
          <w:sz w:val="24"/>
          <w:szCs w:val="24"/>
        </w:rPr>
        <w:t xml:space="preserve"> </w:t>
      </w:r>
      <w:r w:rsidR="00240596" w:rsidRPr="009C7954">
        <w:rPr>
          <w:rFonts w:asciiTheme="minorHAnsi" w:hAnsiTheme="minorHAnsi"/>
          <w:sz w:val="24"/>
          <w:szCs w:val="24"/>
        </w:rPr>
        <w:t>While</w:t>
      </w:r>
      <w:r w:rsidR="00212DBA" w:rsidRPr="009C7954">
        <w:rPr>
          <w:rFonts w:asciiTheme="minorHAnsi" w:hAnsiTheme="minorHAnsi"/>
          <w:sz w:val="24"/>
          <w:szCs w:val="24"/>
        </w:rPr>
        <w:t xml:space="preserve"> there</w:t>
      </w:r>
      <w:r w:rsidR="00E877E8" w:rsidRPr="009C7954">
        <w:rPr>
          <w:rFonts w:asciiTheme="minorHAnsi" w:hAnsiTheme="minorHAnsi"/>
          <w:sz w:val="24"/>
          <w:szCs w:val="24"/>
        </w:rPr>
        <w:t xml:space="preserve"> is </w:t>
      </w:r>
      <w:r w:rsidR="001B1022" w:rsidRPr="009C7954">
        <w:rPr>
          <w:rFonts w:asciiTheme="minorHAnsi" w:hAnsiTheme="minorHAnsi"/>
          <w:sz w:val="24"/>
          <w:szCs w:val="24"/>
        </w:rPr>
        <w:t>no reliable</w:t>
      </w:r>
      <w:r w:rsidR="007C04DA" w:rsidRPr="009C7954">
        <w:rPr>
          <w:rFonts w:asciiTheme="minorHAnsi" w:hAnsiTheme="minorHAnsi"/>
          <w:sz w:val="24"/>
          <w:szCs w:val="24"/>
        </w:rPr>
        <w:t xml:space="preserve"> </w:t>
      </w:r>
      <w:r w:rsidR="001B1022" w:rsidRPr="009C7954">
        <w:rPr>
          <w:rFonts w:asciiTheme="minorHAnsi" w:hAnsiTheme="minorHAnsi"/>
          <w:sz w:val="24"/>
          <w:szCs w:val="24"/>
        </w:rPr>
        <w:t>evidence</w:t>
      </w:r>
      <w:r w:rsidR="00E877E8" w:rsidRPr="009C7954">
        <w:rPr>
          <w:rFonts w:asciiTheme="minorHAnsi" w:hAnsiTheme="minorHAnsi"/>
          <w:sz w:val="24"/>
          <w:szCs w:val="24"/>
        </w:rPr>
        <w:t xml:space="preserve"> </w:t>
      </w:r>
      <w:r w:rsidR="00212DBA" w:rsidRPr="009C7954">
        <w:rPr>
          <w:rFonts w:asciiTheme="minorHAnsi" w:hAnsiTheme="minorHAnsi"/>
          <w:sz w:val="24"/>
          <w:szCs w:val="24"/>
        </w:rPr>
        <w:t xml:space="preserve">as to whether </w:t>
      </w:r>
      <w:r w:rsidR="00E877E8" w:rsidRPr="009C7954">
        <w:rPr>
          <w:rFonts w:asciiTheme="minorHAnsi" w:hAnsiTheme="minorHAnsi"/>
          <w:sz w:val="24"/>
          <w:szCs w:val="24"/>
        </w:rPr>
        <w:t>male asylum applicants are</w:t>
      </w:r>
      <w:r w:rsidR="00240596" w:rsidRPr="009C7954">
        <w:rPr>
          <w:rFonts w:asciiTheme="minorHAnsi" w:hAnsiTheme="minorHAnsi"/>
          <w:sz w:val="24"/>
          <w:szCs w:val="24"/>
        </w:rPr>
        <w:t xml:space="preserve"> more or less likely than women to disclose sexual assault, </w:t>
      </w:r>
      <w:r w:rsidR="00212DBA" w:rsidRPr="009C7954">
        <w:rPr>
          <w:rFonts w:asciiTheme="minorHAnsi" w:hAnsiTheme="minorHAnsi"/>
          <w:sz w:val="24"/>
          <w:szCs w:val="24"/>
        </w:rPr>
        <w:t xml:space="preserve">participants </w:t>
      </w:r>
      <w:r w:rsidR="00E877E8" w:rsidRPr="009C7954">
        <w:rPr>
          <w:rFonts w:asciiTheme="minorHAnsi" w:hAnsiTheme="minorHAnsi"/>
          <w:sz w:val="24"/>
          <w:szCs w:val="24"/>
        </w:rPr>
        <w:t xml:space="preserve">reported </w:t>
      </w:r>
      <w:r w:rsidR="009B1684" w:rsidRPr="009C7954">
        <w:rPr>
          <w:rFonts w:asciiTheme="minorHAnsi" w:hAnsiTheme="minorHAnsi"/>
          <w:sz w:val="24"/>
          <w:szCs w:val="24"/>
        </w:rPr>
        <w:t>that male rape claims were much less common</w:t>
      </w:r>
      <w:r w:rsidR="00F13A7C" w:rsidRPr="009C7954">
        <w:rPr>
          <w:rFonts w:asciiTheme="minorHAnsi" w:hAnsiTheme="minorHAnsi"/>
          <w:sz w:val="24"/>
          <w:szCs w:val="24"/>
        </w:rPr>
        <w:t>;</w:t>
      </w:r>
      <w:r w:rsidR="006D4324" w:rsidRPr="009C7954">
        <w:rPr>
          <w:rFonts w:asciiTheme="minorHAnsi" w:hAnsiTheme="minorHAnsi"/>
          <w:sz w:val="24"/>
          <w:szCs w:val="24"/>
        </w:rPr>
        <w:t xml:space="preserve"> </w:t>
      </w:r>
      <w:r w:rsidR="009B1684" w:rsidRPr="009C7954">
        <w:rPr>
          <w:rFonts w:asciiTheme="minorHAnsi" w:hAnsiTheme="minorHAnsi"/>
          <w:sz w:val="24"/>
          <w:szCs w:val="24"/>
        </w:rPr>
        <w:t xml:space="preserve">and </w:t>
      </w:r>
      <w:r w:rsidR="00EE157F" w:rsidRPr="009C7954">
        <w:rPr>
          <w:rFonts w:asciiTheme="minorHAnsi" w:hAnsiTheme="minorHAnsi"/>
          <w:sz w:val="24"/>
          <w:szCs w:val="24"/>
        </w:rPr>
        <w:t>some</w:t>
      </w:r>
      <w:r w:rsidR="00240596" w:rsidRPr="009C7954">
        <w:rPr>
          <w:rFonts w:asciiTheme="minorHAnsi" w:hAnsiTheme="minorHAnsi"/>
          <w:sz w:val="24"/>
          <w:szCs w:val="24"/>
        </w:rPr>
        <w:t xml:space="preserve"> echoed the view of </w:t>
      </w:r>
      <w:r w:rsidR="00A75898" w:rsidRPr="009C7954">
        <w:rPr>
          <w:rFonts w:asciiTheme="minorHAnsi" w:hAnsiTheme="minorHAnsi"/>
          <w:sz w:val="24"/>
          <w:szCs w:val="24"/>
        </w:rPr>
        <w:t>one</w:t>
      </w:r>
      <w:r w:rsidR="00240596" w:rsidRPr="009C7954">
        <w:rPr>
          <w:rFonts w:asciiTheme="minorHAnsi" w:hAnsiTheme="minorHAnsi"/>
          <w:sz w:val="24"/>
          <w:szCs w:val="24"/>
        </w:rPr>
        <w:t xml:space="preserve"> legal rep</w:t>
      </w:r>
      <w:r w:rsidR="007664D6" w:rsidRPr="009C7954">
        <w:rPr>
          <w:rFonts w:asciiTheme="minorHAnsi" w:hAnsiTheme="minorHAnsi"/>
          <w:sz w:val="24"/>
          <w:szCs w:val="24"/>
        </w:rPr>
        <w:t>resentative</w:t>
      </w:r>
      <w:r w:rsidR="00240596" w:rsidRPr="009C7954">
        <w:rPr>
          <w:rFonts w:asciiTheme="minorHAnsi" w:hAnsiTheme="minorHAnsi"/>
          <w:sz w:val="24"/>
          <w:szCs w:val="24"/>
        </w:rPr>
        <w:t>, who</w:t>
      </w:r>
      <w:r w:rsidR="00830DDB" w:rsidRPr="009C7954">
        <w:rPr>
          <w:rFonts w:asciiTheme="minorHAnsi" w:hAnsiTheme="minorHAnsi"/>
          <w:sz w:val="24"/>
          <w:szCs w:val="24"/>
        </w:rPr>
        <w:t xml:space="preserve"> suggested that</w:t>
      </w:r>
      <w:r w:rsidR="00260279" w:rsidRPr="009C7954">
        <w:rPr>
          <w:rFonts w:asciiTheme="minorHAnsi" w:hAnsiTheme="minorHAnsi"/>
          <w:sz w:val="24"/>
          <w:szCs w:val="24"/>
        </w:rPr>
        <w:t xml:space="preserve"> </w:t>
      </w:r>
      <w:r w:rsidR="00240596" w:rsidRPr="009C7954">
        <w:rPr>
          <w:rFonts w:asciiTheme="minorHAnsi" w:hAnsiTheme="minorHAnsi"/>
          <w:sz w:val="24"/>
          <w:szCs w:val="24"/>
        </w:rPr>
        <w:t xml:space="preserve">decision-makers are more likely to believe a man’s rape claim: </w:t>
      </w:r>
      <w:r w:rsidR="00260279" w:rsidRPr="009C7954">
        <w:rPr>
          <w:rFonts w:asciiTheme="minorHAnsi" w:hAnsiTheme="minorHAnsi"/>
          <w:sz w:val="24"/>
          <w:szCs w:val="24"/>
        </w:rPr>
        <w:t>“</w:t>
      </w:r>
      <w:r w:rsidR="007C7D20" w:rsidRPr="009C7954">
        <w:rPr>
          <w:rFonts w:asciiTheme="minorHAnsi" w:hAnsiTheme="minorHAnsi"/>
          <w:sz w:val="24"/>
          <w:szCs w:val="24"/>
        </w:rPr>
        <w:t>[it’s viewed w</w:t>
      </w:r>
      <w:r w:rsidR="00240596" w:rsidRPr="009C7954">
        <w:rPr>
          <w:rFonts w:asciiTheme="minorHAnsi" w:hAnsiTheme="minorHAnsi"/>
          <w:sz w:val="24"/>
          <w:szCs w:val="24"/>
        </w:rPr>
        <w:t xml:space="preserve">ith] </w:t>
      </w:r>
      <w:r w:rsidR="00260279" w:rsidRPr="009C7954">
        <w:rPr>
          <w:rFonts w:asciiTheme="minorHAnsi" w:hAnsiTheme="minorHAnsi"/>
          <w:i/>
          <w:sz w:val="24"/>
          <w:szCs w:val="24"/>
        </w:rPr>
        <w:t>much more shock, it’s seen as a much worse crime</w:t>
      </w:r>
      <w:r w:rsidR="00260279" w:rsidRPr="009C7954">
        <w:rPr>
          <w:rFonts w:asciiTheme="minorHAnsi" w:hAnsiTheme="minorHAnsi"/>
          <w:sz w:val="24"/>
          <w:szCs w:val="24"/>
        </w:rPr>
        <w:t>…</w:t>
      </w:r>
      <w:r w:rsidR="00E433FE" w:rsidRPr="009C7954">
        <w:rPr>
          <w:rFonts w:asciiTheme="minorHAnsi" w:hAnsiTheme="minorHAnsi"/>
          <w:sz w:val="24"/>
          <w:szCs w:val="24"/>
        </w:rPr>
        <w:t xml:space="preserve"> </w:t>
      </w:r>
      <w:r w:rsidR="00830DDB" w:rsidRPr="009C7954">
        <w:rPr>
          <w:rFonts w:asciiTheme="minorHAnsi" w:hAnsiTheme="minorHAnsi"/>
          <w:i/>
          <w:sz w:val="24"/>
          <w:szCs w:val="24"/>
        </w:rPr>
        <w:t>you don’</w:t>
      </w:r>
      <w:r w:rsidR="00260279" w:rsidRPr="009C7954">
        <w:rPr>
          <w:rFonts w:asciiTheme="minorHAnsi" w:hAnsiTheme="minorHAnsi"/>
          <w:i/>
          <w:sz w:val="24"/>
          <w:szCs w:val="24"/>
        </w:rPr>
        <w:t>t</w:t>
      </w:r>
      <w:r w:rsidR="00830DDB" w:rsidRPr="009C7954">
        <w:rPr>
          <w:rFonts w:asciiTheme="minorHAnsi" w:hAnsiTheme="minorHAnsi"/>
          <w:i/>
          <w:sz w:val="24"/>
          <w:szCs w:val="24"/>
        </w:rPr>
        <w:t xml:space="preserve"> get people suggesting that men who say they have been raped have lied about it... whereas [for women] it’s not the same”. </w:t>
      </w:r>
    </w:p>
    <w:p w:rsidR="00CB6227" w:rsidRPr="009C7954" w:rsidRDefault="00CB6227" w:rsidP="002C514A">
      <w:pPr>
        <w:spacing w:line="480" w:lineRule="auto"/>
        <w:jc w:val="both"/>
        <w:rPr>
          <w:rFonts w:asciiTheme="minorHAnsi" w:hAnsiTheme="minorHAnsi"/>
          <w:sz w:val="24"/>
          <w:szCs w:val="24"/>
        </w:rPr>
      </w:pPr>
    </w:p>
    <w:p w:rsidR="00135FF3" w:rsidRDefault="009D2F93" w:rsidP="002C514A">
      <w:pPr>
        <w:spacing w:line="480" w:lineRule="auto"/>
        <w:jc w:val="both"/>
        <w:rPr>
          <w:rFonts w:asciiTheme="minorHAnsi" w:hAnsiTheme="minorHAnsi"/>
          <w:sz w:val="24"/>
          <w:szCs w:val="24"/>
        </w:rPr>
      </w:pPr>
      <w:r w:rsidRPr="009C7954">
        <w:rPr>
          <w:rFonts w:asciiTheme="minorHAnsi" w:hAnsiTheme="minorHAnsi"/>
          <w:sz w:val="24"/>
          <w:szCs w:val="24"/>
        </w:rPr>
        <w:t>The</w:t>
      </w:r>
      <w:r w:rsidR="00830DDB" w:rsidRPr="009C7954">
        <w:rPr>
          <w:rFonts w:asciiTheme="minorHAnsi" w:hAnsiTheme="minorHAnsi"/>
          <w:sz w:val="24"/>
          <w:szCs w:val="24"/>
        </w:rPr>
        <w:t xml:space="preserve"> different treatment of male claim</w:t>
      </w:r>
      <w:r w:rsidR="00354DC4">
        <w:rPr>
          <w:rFonts w:asciiTheme="minorHAnsi" w:hAnsiTheme="minorHAnsi"/>
          <w:sz w:val="24"/>
          <w:szCs w:val="24"/>
        </w:rPr>
        <w:t>ant</w:t>
      </w:r>
      <w:r w:rsidR="00830DDB" w:rsidRPr="009C7954">
        <w:rPr>
          <w:rFonts w:asciiTheme="minorHAnsi" w:hAnsiTheme="minorHAnsi"/>
          <w:sz w:val="24"/>
          <w:szCs w:val="24"/>
        </w:rPr>
        <w:t xml:space="preserve">s was observed in the comments of some </w:t>
      </w:r>
      <w:r w:rsidR="00742A1F" w:rsidRPr="009C7954">
        <w:rPr>
          <w:rFonts w:asciiTheme="minorHAnsi" w:hAnsiTheme="minorHAnsi"/>
          <w:sz w:val="24"/>
          <w:szCs w:val="24"/>
        </w:rPr>
        <w:t>decision-makers</w:t>
      </w:r>
      <w:r w:rsidR="00830DDB" w:rsidRPr="009C7954">
        <w:rPr>
          <w:rFonts w:asciiTheme="minorHAnsi" w:hAnsiTheme="minorHAnsi"/>
          <w:sz w:val="24"/>
          <w:szCs w:val="24"/>
        </w:rPr>
        <w:t xml:space="preserve"> who</w:t>
      </w:r>
      <w:r w:rsidR="00632B9E" w:rsidRPr="009C7954">
        <w:rPr>
          <w:rFonts w:asciiTheme="minorHAnsi" w:hAnsiTheme="minorHAnsi"/>
          <w:sz w:val="24"/>
          <w:szCs w:val="24"/>
        </w:rPr>
        <w:t xml:space="preserve"> perc</w:t>
      </w:r>
      <w:r w:rsidR="00830DDB" w:rsidRPr="009C7954">
        <w:rPr>
          <w:rFonts w:asciiTheme="minorHAnsi" w:hAnsiTheme="minorHAnsi"/>
          <w:sz w:val="24"/>
          <w:szCs w:val="24"/>
        </w:rPr>
        <w:t>eive</w:t>
      </w:r>
      <w:r w:rsidR="00632B9E" w:rsidRPr="009C7954">
        <w:rPr>
          <w:rFonts w:asciiTheme="minorHAnsi" w:hAnsiTheme="minorHAnsi"/>
          <w:sz w:val="24"/>
          <w:szCs w:val="24"/>
        </w:rPr>
        <w:t>d men’s claims of sexual violence to be mor</w:t>
      </w:r>
      <w:r w:rsidR="009B1684" w:rsidRPr="009C7954">
        <w:rPr>
          <w:rFonts w:asciiTheme="minorHAnsi" w:hAnsiTheme="minorHAnsi"/>
          <w:sz w:val="24"/>
          <w:szCs w:val="24"/>
        </w:rPr>
        <w:t xml:space="preserve">e credible because </w:t>
      </w:r>
      <w:r w:rsidR="00EE157F" w:rsidRPr="009C7954">
        <w:rPr>
          <w:rFonts w:asciiTheme="minorHAnsi" w:hAnsiTheme="minorHAnsi"/>
          <w:sz w:val="24"/>
          <w:szCs w:val="24"/>
        </w:rPr>
        <w:t>sexual violence was seen to be</w:t>
      </w:r>
      <w:r w:rsidR="009B1684" w:rsidRPr="009C7954">
        <w:rPr>
          <w:rFonts w:asciiTheme="minorHAnsi" w:hAnsiTheme="minorHAnsi"/>
          <w:sz w:val="24"/>
          <w:szCs w:val="24"/>
        </w:rPr>
        <w:t xml:space="preserve"> more shameful and stigmatising for men, and therefore more </w:t>
      </w:r>
      <w:r w:rsidR="00632B9E" w:rsidRPr="009C7954">
        <w:rPr>
          <w:rFonts w:asciiTheme="minorHAnsi" w:hAnsiTheme="minorHAnsi"/>
          <w:sz w:val="24"/>
          <w:szCs w:val="24"/>
        </w:rPr>
        <w:t>difficult to disclose</w:t>
      </w:r>
      <w:r w:rsidR="00BB3B9E" w:rsidRPr="009C7954">
        <w:rPr>
          <w:rFonts w:asciiTheme="minorHAnsi" w:hAnsiTheme="minorHAnsi"/>
          <w:sz w:val="24"/>
          <w:szCs w:val="24"/>
        </w:rPr>
        <w:t xml:space="preserve">. As one </w:t>
      </w:r>
      <w:r w:rsidR="00A75898" w:rsidRPr="009C7954">
        <w:rPr>
          <w:rFonts w:asciiTheme="minorHAnsi" w:hAnsiTheme="minorHAnsi"/>
          <w:sz w:val="24"/>
          <w:szCs w:val="24"/>
        </w:rPr>
        <w:t xml:space="preserve">UKBA </w:t>
      </w:r>
      <w:r w:rsidR="00BB3B9E" w:rsidRPr="009C7954">
        <w:rPr>
          <w:rFonts w:asciiTheme="minorHAnsi" w:hAnsiTheme="minorHAnsi"/>
          <w:sz w:val="24"/>
          <w:szCs w:val="24"/>
        </w:rPr>
        <w:t>Case Owner put it, for example,</w:t>
      </w:r>
      <w:r w:rsidR="0016062F" w:rsidRPr="009C7954">
        <w:rPr>
          <w:rFonts w:asciiTheme="minorHAnsi" w:hAnsiTheme="minorHAnsi"/>
          <w:sz w:val="24"/>
          <w:szCs w:val="24"/>
        </w:rPr>
        <w:t xml:space="preserve"> </w:t>
      </w:r>
    </w:p>
    <w:p w:rsidR="00135FF3" w:rsidRDefault="0016062F" w:rsidP="00135FF3">
      <w:pPr>
        <w:spacing w:line="480" w:lineRule="auto"/>
        <w:ind w:left="720"/>
        <w:jc w:val="both"/>
        <w:rPr>
          <w:rFonts w:asciiTheme="minorHAnsi" w:hAnsiTheme="minorHAnsi"/>
          <w:i/>
          <w:sz w:val="24"/>
          <w:szCs w:val="24"/>
        </w:rPr>
      </w:pPr>
      <w:r w:rsidRPr="009C7954">
        <w:rPr>
          <w:rFonts w:asciiTheme="minorHAnsi" w:hAnsiTheme="minorHAnsi"/>
          <w:i/>
          <w:sz w:val="24"/>
          <w:szCs w:val="24"/>
        </w:rPr>
        <w:t>“</w:t>
      </w:r>
      <w:r w:rsidR="00135FF3">
        <w:rPr>
          <w:rFonts w:asciiTheme="minorHAnsi" w:hAnsiTheme="minorHAnsi"/>
          <w:i/>
          <w:sz w:val="24"/>
          <w:szCs w:val="24"/>
        </w:rPr>
        <w:t>y</w:t>
      </w:r>
      <w:r w:rsidR="00742A1F" w:rsidRPr="009C7954">
        <w:rPr>
          <w:rFonts w:asciiTheme="minorHAnsi" w:hAnsiTheme="minorHAnsi"/>
          <w:i/>
          <w:sz w:val="24"/>
          <w:szCs w:val="24"/>
        </w:rPr>
        <w:t xml:space="preserve">ou tend to place a lot more weight on man’s claim that he’s been raped, because it’s so difficult for him to disclose, </w:t>
      </w:r>
      <w:r w:rsidRPr="009C7954">
        <w:rPr>
          <w:rFonts w:asciiTheme="minorHAnsi" w:hAnsiTheme="minorHAnsi"/>
          <w:i/>
          <w:sz w:val="24"/>
          <w:szCs w:val="24"/>
        </w:rPr>
        <w:t>whereas with women you hear it a lot, you know and the chances are it might have happened to them but with men it takes a lot more you know</w:t>
      </w:r>
      <w:r w:rsidR="00BB3B9E" w:rsidRPr="009C7954">
        <w:rPr>
          <w:rFonts w:asciiTheme="minorHAnsi" w:hAnsiTheme="minorHAnsi"/>
          <w:i/>
          <w:sz w:val="24"/>
          <w:szCs w:val="24"/>
        </w:rPr>
        <w:t>.</w:t>
      </w:r>
      <w:r w:rsidRPr="009C7954">
        <w:rPr>
          <w:rFonts w:asciiTheme="minorHAnsi" w:hAnsiTheme="minorHAnsi"/>
          <w:i/>
          <w:sz w:val="24"/>
          <w:szCs w:val="24"/>
        </w:rPr>
        <w:t>”</w:t>
      </w:r>
      <w:r w:rsidR="00BB3B9E" w:rsidRPr="009C7954">
        <w:rPr>
          <w:rFonts w:asciiTheme="minorHAnsi" w:hAnsiTheme="minorHAnsi"/>
          <w:i/>
          <w:sz w:val="24"/>
          <w:szCs w:val="24"/>
        </w:rPr>
        <w:t xml:space="preserve"> </w:t>
      </w:r>
    </w:p>
    <w:p w:rsidR="001B1022" w:rsidRPr="009C7954" w:rsidRDefault="00BB3B9E" w:rsidP="00135FF3">
      <w:pPr>
        <w:spacing w:line="480" w:lineRule="auto"/>
        <w:jc w:val="both"/>
        <w:rPr>
          <w:rFonts w:asciiTheme="minorHAnsi" w:hAnsiTheme="minorHAnsi"/>
          <w:sz w:val="24"/>
          <w:szCs w:val="24"/>
        </w:rPr>
      </w:pPr>
      <w:r w:rsidRPr="009C7954">
        <w:rPr>
          <w:rFonts w:asciiTheme="minorHAnsi" w:hAnsiTheme="minorHAnsi"/>
          <w:sz w:val="24"/>
          <w:szCs w:val="24"/>
        </w:rPr>
        <w:lastRenderedPageBreak/>
        <w:t>Similarly, an Immigration Judge noted that “</w:t>
      </w:r>
      <w:r w:rsidRPr="009C7954">
        <w:rPr>
          <w:rFonts w:asciiTheme="minorHAnsi" w:hAnsiTheme="minorHAnsi"/>
          <w:i/>
          <w:sz w:val="24"/>
          <w:szCs w:val="24"/>
        </w:rPr>
        <w:t xml:space="preserve">if a man is telling you that he has been raped, it has taken him a lot,” </w:t>
      </w:r>
      <w:r w:rsidRPr="009C7954">
        <w:rPr>
          <w:rFonts w:asciiTheme="minorHAnsi" w:hAnsiTheme="minorHAnsi"/>
          <w:sz w:val="24"/>
          <w:szCs w:val="24"/>
        </w:rPr>
        <w:t xml:space="preserve">whilst a </w:t>
      </w:r>
      <w:r w:rsidR="00A75898" w:rsidRPr="009C7954">
        <w:rPr>
          <w:rFonts w:asciiTheme="minorHAnsi" w:hAnsiTheme="minorHAnsi"/>
          <w:sz w:val="24"/>
          <w:szCs w:val="24"/>
        </w:rPr>
        <w:t xml:space="preserve">UKBA </w:t>
      </w:r>
      <w:r w:rsidRPr="009C7954">
        <w:rPr>
          <w:rFonts w:asciiTheme="minorHAnsi" w:hAnsiTheme="minorHAnsi"/>
          <w:sz w:val="24"/>
          <w:szCs w:val="24"/>
        </w:rPr>
        <w:t>Presenting Officer maintained that</w:t>
      </w:r>
      <w:r w:rsidR="00135FF3">
        <w:rPr>
          <w:rFonts w:asciiTheme="minorHAnsi" w:hAnsiTheme="minorHAnsi"/>
          <w:sz w:val="24"/>
          <w:szCs w:val="24"/>
        </w:rPr>
        <w:t>,</w:t>
      </w:r>
      <w:r w:rsidRPr="009C7954">
        <w:rPr>
          <w:rFonts w:asciiTheme="minorHAnsi" w:hAnsiTheme="minorHAnsi"/>
          <w:sz w:val="24"/>
          <w:szCs w:val="24"/>
        </w:rPr>
        <w:t xml:space="preserve"> </w:t>
      </w:r>
      <w:r w:rsidR="00632B9E" w:rsidRPr="009C7954">
        <w:rPr>
          <w:rFonts w:asciiTheme="minorHAnsi" w:hAnsiTheme="minorHAnsi"/>
          <w:i/>
          <w:sz w:val="24"/>
          <w:szCs w:val="24"/>
        </w:rPr>
        <w:t xml:space="preserve">“I am not saying men don’t lie but... </w:t>
      </w:r>
      <w:r w:rsidR="009B1684" w:rsidRPr="009C7954">
        <w:rPr>
          <w:rFonts w:asciiTheme="minorHAnsi" w:hAnsiTheme="minorHAnsi"/>
          <w:i/>
          <w:sz w:val="24"/>
          <w:szCs w:val="24"/>
        </w:rPr>
        <w:t>the</w:t>
      </w:r>
      <w:r w:rsidR="009A3D9F">
        <w:rPr>
          <w:rFonts w:asciiTheme="minorHAnsi" w:hAnsiTheme="minorHAnsi"/>
          <w:i/>
          <w:sz w:val="24"/>
          <w:szCs w:val="24"/>
        </w:rPr>
        <w:t>ir</w:t>
      </w:r>
      <w:r w:rsidR="009B1684" w:rsidRPr="009C7954">
        <w:rPr>
          <w:rFonts w:asciiTheme="minorHAnsi" w:hAnsiTheme="minorHAnsi"/>
          <w:i/>
          <w:sz w:val="24"/>
          <w:szCs w:val="24"/>
        </w:rPr>
        <w:t xml:space="preserve"> claim comes with such stigma attached to it you kind of think well </w:t>
      </w:r>
      <w:r w:rsidR="00632B9E" w:rsidRPr="009C7954">
        <w:rPr>
          <w:rFonts w:asciiTheme="minorHAnsi" w:hAnsiTheme="minorHAnsi"/>
          <w:i/>
          <w:sz w:val="24"/>
          <w:szCs w:val="24"/>
        </w:rPr>
        <w:t>maybe it’s more likely to be true”</w:t>
      </w:r>
      <w:r w:rsidR="009B1684" w:rsidRPr="009C7954">
        <w:rPr>
          <w:rFonts w:asciiTheme="minorHAnsi" w:hAnsiTheme="minorHAnsi"/>
          <w:sz w:val="24"/>
          <w:szCs w:val="24"/>
        </w:rPr>
        <w:t xml:space="preserve">. </w:t>
      </w:r>
    </w:p>
    <w:p w:rsidR="001B1022" w:rsidRPr="009C7954" w:rsidRDefault="001B1022" w:rsidP="002C514A">
      <w:pPr>
        <w:spacing w:line="480" w:lineRule="auto"/>
        <w:jc w:val="both"/>
        <w:rPr>
          <w:rFonts w:asciiTheme="minorHAnsi" w:hAnsiTheme="minorHAnsi"/>
          <w:sz w:val="24"/>
          <w:szCs w:val="24"/>
        </w:rPr>
      </w:pPr>
    </w:p>
    <w:p w:rsidR="00CB6227" w:rsidRPr="009C7954" w:rsidRDefault="008C154D" w:rsidP="002C514A">
      <w:pPr>
        <w:spacing w:line="480" w:lineRule="auto"/>
        <w:jc w:val="both"/>
        <w:rPr>
          <w:rFonts w:asciiTheme="minorHAnsi" w:hAnsiTheme="minorHAnsi"/>
          <w:sz w:val="24"/>
          <w:szCs w:val="24"/>
        </w:rPr>
      </w:pPr>
      <w:r w:rsidRPr="009C7954">
        <w:rPr>
          <w:rFonts w:asciiTheme="minorHAnsi" w:hAnsiTheme="minorHAnsi"/>
          <w:sz w:val="24"/>
          <w:szCs w:val="24"/>
        </w:rPr>
        <w:t>While one Presenting Officer</w:t>
      </w:r>
      <w:r w:rsidR="00AB09E2" w:rsidRPr="009C7954">
        <w:rPr>
          <w:rFonts w:asciiTheme="minorHAnsi" w:hAnsiTheme="minorHAnsi"/>
          <w:sz w:val="24"/>
          <w:szCs w:val="24"/>
        </w:rPr>
        <w:t xml:space="preserve"> suggested that </w:t>
      </w:r>
      <w:r w:rsidR="002619DD" w:rsidRPr="009C7954">
        <w:rPr>
          <w:rFonts w:asciiTheme="minorHAnsi" w:hAnsiTheme="minorHAnsi"/>
          <w:sz w:val="24"/>
          <w:szCs w:val="24"/>
        </w:rPr>
        <w:t xml:space="preserve">a </w:t>
      </w:r>
      <w:r w:rsidR="00AB09E2" w:rsidRPr="009C7954">
        <w:rPr>
          <w:rFonts w:asciiTheme="minorHAnsi" w:hAnsiTheme="minorHAnsi"/>
          <w:sz w:val="24"/>
          <w:szCs w:val="24"/>
        </w:rPr>
        <w:t xml:space="preserve">late disclosure </w:t>
      </w:r>
      <w:r w:rsidR="002619DD" w:rsidRPr="009C7954">
        <w:rPr>
          <w:rFonts w:asciiTheme="minorHAnsi" w:hAnsiTheme="minorHAnsi"/>
          <w:sz w:val="24"/>
          <w:szCs w:val="24"/>
        </w:rPr>
        <w:t xml:space="preserve">of sexual violence was less problematic for male than for female applicants, </w:t>
      </w:r>
      <w:r w:rsidR="00BB3B9E" w:rsidRPr="009C7954">
        <w:rPr>
          <w:rFonts w:asciiTheme="minorHAnsi" w:hAnsiTheme="minorHAnsi"/>
          <w:sz w:val="24"/>
          <w:szCs w:val="24"/>
        </w:rPr>
        <w:t>a less sceptical appraisal</w:t>
      </w:r>
      <w:r w:rsidRPr="009C7954">
        <w:rPr>
          <w:rFonts w:asciiTheme="minorHAnsi" w:hAnsiTheme="minorHAnsi"/>
          <w:sz w:val="24"/>
          <w:szCs w:val="24"/>
        </w:rPr>
        <w:t xml:space="preserve"> of men’s rape claims</w:t>
      </w:r>
      <w:r w:rsidR="00BB3B9E" w:rsidRPr="009C7954">
        <w:rPr>
          <w:rFonts w:asciiTheme="minorHAnsi" w:hAnsiTheme="minorHAnsi"/>
          <w:sz w:val="24"/>
          <w:szCs w:val="24"/>
        </w:rPr>
        <w:t xml:space="preserve"> was </w:t>
      </w:r>
      <w:r w:rsidR="00AB09E2" w:rsidRPr="009C7954">
        <w:rPr>
          <w:rFonts w:asciiTheme="minorHAnsi" w:hAnsiTheme="minorHAnsi"/>
          <w:sz w:val="24"/>
          <w:szCs w:val="24"/>
        </w:rPr>
        <w:t xml:space="preserve">often </w:t>
      </w:r>
      <w:r w:rsidRPr="009C7954">
        <w:rPr>
          <w:rFonts w:asciiTheme="minorHAnsi" w:hAnsiTheme="minorHAnsi"/>
          <w:sz w:val="24"/>
          <w:szCs w:val="24"/>
        </w:rPr>
        <w:t xml:space="preserve">still </w:t>
      </w:r>
      <w:r w:rsidR="00BB3B9E" w:rsidRPr="009C7954">
        <w:rPr>
          <w:rFonts w:asciiTheme="minorHAnsi" w:hAnsiTheme="minorHAnsi"/>
          <w:sz w:val="24"/>
          <w:szCs w:val="24"/>
        </w:rPr>
        <w:t>conditional upon claimants exhibiting ‘expected’ behaviours</w:t>
      </w:r>
      <w:r w:rsidRPr="009C7954">
        <w:rPr>
          <w:rFonts w:asciiTheme="minorHAnsi" w:hAnsiTheme="minorHAnsi"/>
          <w:sz w:val="24"/>
          <w:szCs w:val="24"/>
        </w:rPr>
        <w:t xml:space="preserve">, and </w:t>
      </w:r>
      <w:r w:rsidR="00AB09E2" w:rsidRPr="009C7954">
        <w:rPr>
          <w:rFonts w:asciiTheme="minorHAnsi" w:hAnsiTheme="minorHAnsi"/>
          <w:sz w:val="24"/>
          <w:szCs w:val="24"/>
        </w:rPr>
        <w:t>l</w:t>
      </w:r>
      <w:r w:rsidR="006C3FAF" w:rsidRPr="009C7954">
        <w:rPr>
          <w:rFonts w:asciiTheme="minorHAnsi" w:hAnsiTheme="minorHAnsi"/>
          <w:sz w:val="24"/>
          <w:szCs w:val="24"/>
        </w:rPr>
        <w:t>ate disclosure by men was perceived by some decision-makers to be problematic for credibility</w:t>
      </w:r>
      <w:r w:rsidR="006D063E" w:rsidRPr="009C7954">
        <w:rPr>
          <w:rFonts w:asciiTheme="minorHAnsi" w:hAnsiTheme="minorHAnsi"/>
          <w:sz w:val="24"/>
          <w:szCs w:val="24"/>
        </w:rPr>
        <w:t xml:space="preserve">. There was also </w:t>
      </w:r>
      <w:r w:rsidR="00BB3B9E" w:rsidRPr="009C7954">
        <w:rPr>
          <w:rFonts w:asciiTheme="minorHAnsi" w:hAnsiTheme="minorHAnsi"/>
          <w:sz w:val="24"/>
          <w:szCs w:val="24"/>
        </w:rPr>
        <w:t xml:space="preserve">evidence of conflicting assumptions about which gender of UKBA interviewer would be the preferred target for such disclosures – whilst some respondents felt the more </w:t>
      </w:r>
      <w:r w:rsidR="007C04DA" w:rsidRPr="009C7954">
        <w:rPr>
          <w:rFonts w:asciiTheme="minorHAnsi" w:hAnsiTheme="minorHAnsi"/>
          <w:sz w:val="24"/>
          <w:szCs w:val="24"/>
        </w:rPr>
        <w:t>“</w:t>
      </w:r>
      <w:r w:rsidR="00BB3B9E" w:rsidRPr="009C7954">
        <w:rPr>
          <w:rFonts w:asciiTheme="minorHAnsi" w:hAnsiTheme="minorHAnsi"/>
          <w:i/>
          <w:sz w:val="24"/>
          <w:szCs w:val="24"/>
        </w:rPr>
        <w:t>sensitive</w:t>
      </w:r>
      <w:r w:rsidR="007C04DA" w:rsidRPr="009C7954">
        <w:rPr>
          <w:rFonts w:asciiTheme="minorHAnsi" w:hAnsiTheme="minorHAnsi"/>
          <w:i/>
          <w:sz w:val="24"/>
          <w:szCs w:val="24"/>
        </w:rPr>
        <w:t>”</w:t>
      </w:r>
      <w:r w:rsidR="00BB3B9E" w:rsidRPr="009C7954">
        <w:rPr>
          <w:rFonts w:asciiTheme="minorHAnsi" w:hAnsiTheme="minorHAnsi"/>
          <w:sz w:val="24"/>
          <w:szCs w:val="24"/>
        </w:rPr>
        <w:t xml:space="preserve"> approach of female interviewers, experienced in handling female allegations of assault, would be more conducive, others suggested that</w:t>
      </w:r>
      <w:r w:rsidR="00517DF6" w:rsidRPr="009C7954">
        <w:rPr>
          <w:rFonts w:asciiTheme="minorHAnsi" w:hAnsiTheme="minorHAnsi"/>
          <w:sz w:val="24"/>
          <w:szCs w:val="24"/>
        </w:rPr>
        <w:t xml:space="preserve"> disclosure to a female would be a “</w:t>
      </w:r>
      <w:proofErr w:type="spellStart"/>
      <w:r w:rsidR="00C754F0" w:rsidRPr="009C7954">
        <w:rPr>
          <w:rFonts w:asciiTheme="minorHAnsi" w:hAnsiTheme="minorHAnsi"/>
          <w:i/>
          <w:sz w:val="24"/>
          <w:szCs w:val="24"/>
        </w:rPr>
        <w:t>demasculation</w:t>
      </w:r>
      <w:proofErr w:type="spellEnd"/>
      <w:r w:rsidR="00517DF6" w:rsidRPr="009C7954">
        <w:rPr>
          <w:rFonts w:asciiTheme="minorHAnsi" w:hAnsiTheme="minorHAnsi"/>
          <w:sz w:val="24"/>
          <w:szCs w:val="24"/>
        </w:rPr>
        <w:t>” (</w:t>
      </w:r>
      <w:r w:rsidR="00DE6A79">
        <w:rPr>
          <w:rFonts w:asciiTheme="minorHAnsi" w:hAnsiTheme="minorHAnsi"/>
          <w:sz w:val="24"/>
          <w:szCs w:val="24"/>
        </w:rPr>
        <w:t>PO</w:t>
      </w:r>
      <w:r w:rsidR="00517DF6" w:rsidRPr="009C7954">
        <w:rPr>
          <w:rFonts w:asciiTheme="minorHAnsi" w:hAnsiTheme="minorHAnsi"/>
          <w:sz w:val="24"/>
          <w:szCs w:val="24"/>
        </w:rPr>
        <w:t>)</w:t>
      </w:r>
      <w:r w:rsidR="001B1022" w:rsidRPr="009C7954">
        <w:rPr>
          <w:rFonts w:asciiTheme="minorHAnsi" w:hAnsiTheme="minorHAnsi"/>
          <w:sz w:val="24"/>
          <w:szCs w:val="24"/>
        </w:rPr>
        <w:t xml:space="preserve"> and that gender-matching should extend</w:t>
      </w:r>
      <w:r w:rsidR="00A75898" w:rsidRPr="009C7954">
        <w:rPr>
          <w:rFonts w:asciiTheme="minorHAnsi" w:hAnsiTheme="minorHAnsi"/>
          <w:sz w:val="24"/>
          <w:szCs w:val="24"/>
        </w:rPr>
        <w:t>, therefore,</w:t>
      </w:r>
      <w:r w:rsidR="001B1022" w:rsidRPr="009C7954">
        <w:rPr>
          <w:rFonts w:asciiTheme="minorHAnsi" w:hAnsiTheme="minorHAnsi"/>
          <w:sz w:val="24"/>
          <w:szCs w:val="24"/>
        </w:rPr>
        <w:t xml:space="preserve"> to male applicants</w:t>
      </w:r>
      <w:r w:rsidR="00517DF6" w:rsidRPr="009C7954">
        <w:rPr>
          <w:rFonts w:asciiTheme="minorHAnsi" w:hAnsiTheme="minorHAnsi"/>
          <w:sz w:val="24"/>
          <w:szCs w:val="24"/>
        </w:rPr>
        <w:t xml:space="preserve">. </w:t>
      </w:r>
    </w:p>
    <w:p w:rsidR="00742A1F" w:rsidRPr="009C7954" w:rsidRDefault="00742A1F" w:rsidP="002C514A">
      <w:pPr>
        <w:spacing w:line="480" w:lineRule="auto"/>
        <w:jc w:val="both"/>
        <w:rPr>
          <w:rFonts w:asciiTheme="minorHAnsi" w:hAnsiTheme="minorHAnsi"/>
          <w:sz w:val="24"/>
          <w:szCs w:val="24"/>
        </w:rPr>
      </w:pPr>
    </w:p>
    <w:p w:rsidR="008B259E" w:rsidRPr="009C7954" w:rsidRDefault="00BB3B9E" w:rsidP="002C514A">
      <w:pPr>
        <w:spacing w:line="480" w:lineRule="auto"/>
        <w:jc w:val="both"/>
        <w:rPr>
          <w:rFonts w:asciiTheme="minorHAnsi" w:hAnsiTheme="minorHAnsi"/>
          <w:sz w:val="24"/>
          <w:szCs w:val="24"/>
        </w:rPr>
      </w:pPr>
      <w:r w:rsidRPr="009C7954">
        <w:rPr>
          <w:rFonts w:asciiTheme="minorHAnsi" w:hAnsiTheme="minorHAnsi"/>
          <w:sz w:val="24"/>
          <w:szCs w:val="24"/>
        </w:rPr>
        <w:t xml:space="preserve">Of course, there is more </w:t>
      </w:r>
      <w:r w:rsidR="008B259E" w:rsidRPr="009C7954">
        <w:rPr>
          <w:rFonts w:asciiTheme="minorHAnsi" w:hAnsiTheme="minorHAnsi"/>
          <w:sz w:val="24"/>
          <w:szCs w:val="24"/>
        </w:rPr>
        <w:t xml:space="preserve">going on </w:t>
      </w:r>
      <w:r w:rsidRPr="009C7954">
        <w:rPr>
          <w:rFonts w:asciiTheme="minorHAnsi" w:hAnsiTheme="minorHAnsi"/>
          <w:sz w:val="24"/>
          <w:szCs w:val="24"/>
        </w:rPr>
        <w:t xml:space="preserve">in the suggestion that male rape claims </w:t>
      </w:r>
      <w:r w:rsidR="00224072" w:rsidRPr="009C7954">
        <w:rPr>
          <w:rFonts w:asciiTheme="minorHAnsi" w:hAnsiTheme="minorHAnsi"/>
          <w:sz w:val="24"/>
          <w:szCs w:val="24"/>
        </w:rPr>
        <w:t>are less likely to be fabricated</w:t>
      </w:r>
      <w:r w:rsidRPr="009C7954">
        <w:rPr>
          <w:rFonts w:asciiTheme="minorHAnsi" w:hAnsiTheme="minorHAnsi"/>
          <w:sz w:val="24"/>
          <w:szCs w:val="24"/>
        </w:rPr>
        <w:t xml:space="preserve"> than just scepticism as to women’s more frequent allegations. </w:t>
      </w:r>
      <w:r w:rsidR="00240596" w:rsidRPr="009C7954">
        <w:rPr>
          <w:rFonts w:asciiTheme="minorHAnsi" w:hAnsiTheme="minorHAnsi"/>
          <w:sz w:val="24"/>
          <w:szCs w:val="24"/>
        </w:rPr>
        <w:t>Some respondents commented on the nature of</w:t>
      </w:r>
      <w:r w:rsidRPr="009C7954">
        <w:rPr>
          <w:rFonts w:asciiTheme="minorHAnsi" w:hAnsiTheme="minorHAnsi"/>
          <w:sz w:val="24"/>
          <w:szCs w:val="24"/>
        </w:rPr>
        <w:t xml:space="preserve"> the</w:t>
      </w:r>
      <w:r w:rsidR="00240596" w:rsidRPr="009C7954">
        <w:rPr>
          <w:rFonts w:asciiTheme="minorHAnsi" w:hAnsiTheme="minorHAnsi"/>
          <w:sz w:val="24"/>
          <w:szCs w:val="24"/>
        </w:rPr>
        <w:t xml:space="preserve"> context of</w:t>
      </w:r>
      <w:r w:rsidRPr="009C7954">
        <w:rPr>
          <w:rFonts w:asciiTheme="minorHAnsi" w:hAnsiTheme="minorHAnsi"/>
          <w:sz w:val="24"/>
          <w:szCs w:val="24"/>
        </w:rPr>
        <w:t xml:space="preserve"> many</w:t>
      </w:r>
      <w:r w:rsidR="00240596" w:rsidRPr="009C7954">
        <w:rPr>
          <w:rFonts w:asciiTheme="minorHAnsi" w:hAnsiTheme="minorHAnsi"/>
          <w:sz w:val="24"/>
          <w:szCs w:val="24"/>
        </w:rPr>
        <w:t xml:space="preserve"> male rape claims as being more eas</w:t>
      </w:r>
      <w:r w:rsidRPr="009C7954">
        <w:rPr>
          <w:rFonts w:asciiTheme="minorHAnsi" w:hAnsiTheme="minorHAnsi"/>
          <w:sz w:val="24"/>
          <w:szCs w:val="24"/>
        </w:rPr>
        <w:t>ily</w:t>
      </w:r>
      <w:r w:rsidR="00240596" w:rsidRPr="009C7954">
        <w:rPr>
          <w:rFonts w:asciiTheme="minorHAnsi" w:hAnsiTheme="minorHAnsi"/>
          <w:sz w:val="24"/>
          <w:szCs w:val="24"/>
        </w:rPr>
        <w:t xml:space="preserve"> substantiate</w:t>
      </w:r>
      <w:r w:rsidRPr="009C7954">
        <w:rPr>
          <w:rFonts w:asciiTheme="minorHAnsi" w:hAnsiTheme="minorHAnsi"/>
          <w:sz w:val="24"/>
          <w:szCs w:val="24"/>
        </w:rPr>
        <w:t>d</w:t>
      </w:r>
      <w:r w:rsidR="00240596" w:rsidRPr="009C7954">
        <w:rPr>
          <w:rFonts w:asciiTheme="minorHAnsi" w:hAnsiTheme="minorHAnsi"/>
          <w:sz w:val="24"/>
          <w:szCs w:val="24"/>
        </w:rPr>
        <w:t xml:space="preserve">, </w:t>
      </w:r>
      <w:r w:rsidR="003773B9" w:rsidRPr="009C7954">
        <w:rPr>
          <w:rFonts w:asciiTheme="minorHAnsi" w:hAnsiTheme="minorHAnsi"/>
          <w:sz w:val="24"/>
          <w:szCs w:val="24"/>
        </w:rPr>
        <w:t xml:space="preserve">often </w:t>
      </w:r>
      <w:r w:rsidR="00240596" w:rsidRPr="009C7954">
        <w:rPr>
          <w:rFonts w:asciiTheme="minorHAnsi" w:hAnsiTheme="minorHAnsi"/>
          <w:sz w:val="24"/>
          <w:szCs w:val="24"/>
        </w:rPr>
        <w:t>due to</w:t>
      </w:r>
      <w:r w:rsidR="00742A1F" w:rsidRPr="009C7954">
        <w:rPr>
          <w:rFonts w:asciiTheme="minorHAnsi" w:hAnsiTheme="minorHAnsi"/>
          <w:sz w:val="24"/>
          <w:szCs w:val="24"/>
        </w:rPr>
        <w:t xml:space="preserve"> an expectation that internal injury </w:t>
      </w:r>
      <w:r w:rsidR="00CB6227" w:rsidRPr="009C7954">
        <w:rPr>
          <w:rFonts w:asciiTheme="minorHAnsi" w:hAnsiTheme="minorHAnsi"/>
          <w:sz w:val="24"/>
          <w:szCs w:val="24"/>
        </w:rPr>
        <w:t xml:space="preserve">or scarring </w:t>
      </w:r>
      <w:r w:rsidR="003773B9" w:rsidRPr="009C7954">
        <w:rPr>
          <w:rFonts w:asciiTheme="minorHAnsi" w:hAnsiTheme="minorHAnsi"/>
          <w:sz w:val="24"/>
          <w:szCs w:val="24"/>
        </w:rPr>
        <w:t>would be</w:t>
      </w:r>
      <w:r w:rsidR="00742A1F" w:rsidRPr="009C7954">
        <w:rPr>
          <w:rFonts w:asciiTheme="minorHAnsi" w:hAnsiTheme="minorHAnsi"/>
          <w:sz w:val="24"/>
          <w:szCs w:val="24"/>
        </w:rPr>
        <w:t xml:space="preserve"> more likely in men</w:t>
      </w:r>
      <w:r w:rsidR="0027542C" w:rsidRPr="009C7954">
        <w:rPr>
          <w:rFonts w:asciiTheme="minorHAnsi" w:hAnsiTheme="minorHAnsi"/>
          <w:sz w:val="24"/>
          <w:szCs w:val="24"/>
        </w:rPr>
        <w:t xml:space="preserve"> than in “normal’ heterosexual intercourse</w:t>
      </w:r>
      <w:r w:rsidR="00D104B2" w:rsidRPr="009C7954">
        <w:rPr>
          <w:rFonts w:asciiTheme="minorHAnsi" w:hAnsiTheme="minorHAnsi"/>
          <w:sz w:val="24"/>
          <w:szCs w:val="24"/>
        </w:rPr>
        <w:t>.</w:t>
      </w:r>
      <w:r w:rsidR="00CB6227" w:rsidRPr="009C7954">
        <w:rPr>
          <w:rFonts w:asciiTheme="minorHAnsi" w:hAnsiTheme="minorHAnsi"/>
          <w:sz w:val="24"/>
          <w:szCs w:val="24"/>
        </w:rPr>
        <w:t xml:space="preserve"> </w:t>
      </w:r>
      <w:r w:rsidR="003773B9" w:rsidRPr="009C7954">
        <w:rPr>
          <w:rFonts w:asciiTheme="minorHAnsi" w:hAnsiTheme="minorHAnsi"/>
          <w:sz w:val="24"/>
          <w:szCs w:val="24"/>
        </w:rPr>
        <w:t xml:space="preserve">It was also </w:t>
      </w:r>
      <w:r w:rsidR="00B10926" w:rsidRPr="009C7954">
        <w:rPr>
          <w:rFonts w:asciiTheme="minorHAnsi" w:hAnsiTheme="minorHAnsi"/>
          <w:sz w:val="24"/>
          <w:szCs w:val="24"/>
        </w:rPr>
        <w:t xml:space="preserve">commonly </w:t>
      </w:r>
      <w:r w:rsidR="003773B9" w:rsidRPr="009C7954">
        <w:rPr>
          <w:rFonts w:asciiTheme="minorHAnsi" w:hAnsiTheme="minorHAnsi"/>
          <w:sz w:val="24"/>
          <w:szCs w:val="24"/>
        </w:rPr>
        <w:t xml:space="preserve">observed that </w:t>
      </w:r>
      <w:r w:rsidR="00995EDC" w:rsidRPr="009C7954">
        <w:rPr>
          <w:rFonts w:asciiTheme="minorHAnsi" w:hAnsiTheme="minorHAnsi"/>
          <w:sz w:val="24"/>
          <w:szCs w:val="24"/>
        </w:rPr>
        <w:t xml:space="preserve">sexual violence against men </w:t>
      </w:r>
      <w:r w:rsidR="00B10926" w:rsidRPr="009C7954">
        <w:rPr>
          <w:rFonts w:asciiTheme="minorHAnsi" w:hAnsiTheme="minorHAnsi"/>
          <w:sz w:val="24"/>
          <w:szCs w:val="24"/>
        </w:rPr>
        <w:t>occur</w:t>
      </w:r>
      <w:r w:rsidR="007C04DA" w:rsidRPr="009C7954">
        <w:rPr>
          <w:rFonts w:asciiTheme="minorHAnsi" w:hAnsiTheme="minorHAnsi"/>
          <w:sz w:val="24"/>
          <w:szCs w:val="24"/>
        </w:rPr>
        <w:t>s</w:t>
      </w:r>
      <w:r w:rsidR="00995EDC" w:rsidRPr="009C7954">
        <w:rPr>
          <w:rFonts w:asciiTheme="minorHAnsi" w:hAnsiTheme="minorHAnsi"/>
          <w:sz w:val="24"/>
          <w:szCs w:val="24"/>
        </w:rPr>
        <w:t xml:space="preserve"> in different contexts</w:t>
      </w:r>
      <w:r w:rsidR="00B10926" w:rsidRPr="009C7954">
        <w:rPr>
          <w:rFonts w:asciiTheme="minorHAnsi" w:hAnsiTheme="minorHAnsi"/>
          <w:sz w:val="24"/>
          <w:szCs w:val="24"/>
        </w:rPr>
        <w:t xml:space="preserve"> than for women; it is therefore</w:t>
      </w:r>
      <w:r w:rsidR="003773B9" w:rsidRPr="009C7954">
        <w:rPr>
          <w:rFonts w:asciiTheme="minorHAnsi" w:hAnsiTheme="minorHAnsi"/>
          <w:sz w:val="24"/>
          <w:szCs w:val="24"/>
        </w:rPr>
        <w:t xml:space="preserve"> less easily explained away as an </w:t>
      </w:r>
      <w:r w:rsidR="003773B9" w:rsidRPr="009C7954">
        <w:rPr>
          <w:rFonts w:asciiTheme="minorHAnsi" w:hAnsiTheme="minorHAnsi"/>
          <w:sz w:val="24"/>
          <w:szCs w:val="24"/>
        </w:rPr>
        <w:lastRenderedPageBreak/>
        <w:t xml:space="preserve">example of </w:t>
      </w:r>
      <w:r w:rsidR="00517DF6" w:rsidRPr="009C7954">
        <w:rPr>
          <w:rFonts w:asciiTheme="minorHAnsi" w:hAnsiTheme="minorHAnsi"/>
          <w:sz w:val="24"/>
          <w:szCs w:val="24"/>
        </w:rPr>
        <w:t xml:space="preserve">“lust”, “opportunism” </w:t>
      </w:r>
      <w:r w:rsidR="006C3FAF" w:rsidRPr="009C7954">
        <w:rPr>
          <w:rFonts w:asciiTheme="minorHAnsi" w:hAnsiTheme="minorHAnsi"/>
          <w:sz w:val="24"/>
          <w:szCs w:val="24"/>
        </w:rPr>
        <w:t>or “private” motivation</w:t>
      </w:r>
      <w:r w:rsidR="00DA0A86" w:rsidRPr="009C7954">
        <w:rPr>
          <w:rFonts w:asciiTheme="minorHAnsi" w:hAnsiTheme="minorHAnsi"/>
          <w:sz w:val="24"/>
          <w:szCs w:val="24"/>
        </w:rPr>
        <w:t xml:space="preserve"> (or “</w:t>
      </w:r>
      <w:r w:rsidR="00DA0A86" w:rsidRPr="009C7954">
        <w:rPr>
          <w:rFonts w:asciiTheme="minorHAnsi" w:hAnsiTheme="minorHAnsi"/>
          <w:i/>
          <w:sz w:val="24"/>
          <w:szCs w:val="24"/>
        </w:rPr>
        <w:t>casual</w:t>
      </w:r>
      <w:r w:rsidR="00DA0A86" w:rsidRPr="009C7954">
        <w:rPr>
          <w:rFonts w:asciiTheme="minorHAnsi" w:hAnsiTheme="minorHAnsi"/>
          <w:sz w:val="24"/>
          <w:szCs w:val="24"/>
        </w:rPr>
        <w:t xml:space="preserve"> </w:t>
      </w:r>
      <w:r w:rsidR="00DA0A86" w:rsidRPr="009C7954">
        <w:rPr>
          <w:rFonts w:asciiTheme="minorHAnsi" w:hAnsiTheme="minorHAnsi"/>
          <w:i/>
          <w:sz w:val="24"/>
          <w:szCs w:val="24"/>
        </w:rPr>
        <w:t>rape</w:t>
      </w:r>
      <w:r w:rsidR="00DA0A86" w:rsidRPr="009C7954">
        <w:rPr>
          <w:rFonts w:asciiTheme="minorHAnsi" w:hAnsiTheme="minorHAnsi"/>
          <w:sz w:val="24"/>
          <w:szCs w:val="24"/>
        </w:rPr>
        <w:t>” as one judge put it),</w:t>
      </w:r>
      <w:r w:rsidR="003773B9" w:rsidRPr="009C7954">
        <w:rPr>
          <w:rFonts w:asciiTheme="minorHAnsi" w:hAnsiTheme="minorHAnsi"/>
          <w:sz w:val="24"/>
          <w:szCs w:val="24"/>
        </w:rPr>
        <w:t xml:space="preserve"> than is the more pervasive experience of sexual violence against women</w:t>
      </w:r>
      <w:r w:rsidR="00B10926" w:rsidRPr="009C7954">
        <w:rPr>
          <w:rFonts w:asciiTheme="minorHAnsi" w:hAnsiTheme="minorHAnsi"/>
          <w:sz w:val="24"/>
          <w:szCs w:val="24"/>
        </w:rPr>
        <w:t xml:space="preserve">. This in turn means that sexual violence can more convincingly support a man’s </w:t>
      </w:r>
      <w:r w:rsidR="008B259E" w:rsidRPr="009C7954">
        <w:rPr>
          <w:rFonts w:asciiTheme="minorHAnsi" w:hAnsiTheme="minorHAnsi"/>
          <w:sz w:val="24"/>
          <w:szCs w:val="24"/>
        </w:rPr>
        <w:t>well</w:t>
      </w:r>
      <w:r w:rsidR="001B1022" w:rsidRPr="009C7954">
        <w:rPr>
          <w:rFonts w:asciiTheme="minorHAnsi" w:hAnsiTheme="minorHAnsi"/>
          <w:sz w:val="24"/>
          <w:szCs w:val="24"/>
        </w:rPr>
        <w:t>-</w:t>
      </w:r>
      <w:r w:rsidR="008B259E" w:rsidRPr="009C7954">
        <w:rPr>
          <w:rFonts w:asciiTheme="minorHAnsi" w:hAnsiTheme="minorHAnsi"/>
          <w:sz w:val="24"/>
          <w:szCs w:val="24"/>
        </w:rPr>
        <w:t>founded fear of</w:t>
      </w:r>
      <w:r w:rsidR="00B10926" w:rsidRPr="009C7954">
        <w:rPr>
          <w:rFonts w:asciiTheme="minorHAnsi" w:hAnsiTheme="minorHAnsi"/>
          <w:sz w:val="24"/>
          <w:szCs w:val="24"/>
        </w:rPr>
        <w:t xml:space="preserve"> persecution based on, for example, his</w:t>
      </w:r>
      <w:r w:rsidR="003773B9" w:rsidRPr="009C7954">
        <w:rPr>
          <w:rFonts w:asciiTheme="minorHAnsi" w:hAnsiTheme="minorHAnsi"/>
          <w:sz w:val="24"/>
          <w:szCs w:val="24"/>
        </w:rPr>
        <w:t xml:space="preserve"> political activity</w:t>
      </w:r>
      <w:r w:rsidR="001B1022" w:rsidRPr="009C7954">
        <w:rPr>
          <w:rFonts w:asciiTheme="minorHAnsi" w:hAnsiTheme="minorHAnsi"/>
          <w:sz w:val="24"/>
          <w:szCs w:val="24"/>
        </w:rPr>
        <w:t>;</w:t>
      </w:r>
      <w:r w:rsidR="00B10926" w:rsidRPr="009C7954">
        <w:rPr>
          <w:rFonts w:asciiTheme="minorHAnsi" w:hAnsiTheme="minorHAnsi"/>
          <w:sz w:val="24"/>
          <w:szCs w:val="24"/>
        </w:rPr>
        <w:t xml:space="preserve"> </w:t>
      </w:r>
      <w:r w:rsidR="008B259E" w:rsidRPr="009C7954">
        <w:rPr>
          <w:rFonts w:asciiTheme="minorHAnsi" w:hAnsiTheme="minorHAnsi"/>
          <w:sz w:val="24"/>
          <w:szCs w:val="24"/>
        </w:rPr>
        <w:t>a type of</w:t>
      </w:r>
      <w:r w:rsidR="00B10926" w:rsidRPr="009C7954">
        <w:rPr>
          <w:rFonts w:asciiTheme="minorHAnsi" w:hAnsiTheme="minorHAnsi"/>
          <w:sz w:val="24"/>
          <w:szCs w:val="24"/>
        </w:rPr>
        <w:t xml:space="preserve"> claim</w:t>
      </w:r>
      <w:r w:rsidR="008B259E" w:rsidRPr="009C7954">
        <w:rPr>
          <w:rFonts w:asciiTheme="minorHAnsi" w:hAnsiTheme="minorHAnsi"/>
          <w:sz w:val="24"/>
          <w:szCs w:val="24"/>
        </w:rPr>
        <w:t xml:space="preserve"> that is</w:t>
      </w:r>
      <w:r w:rsidR="00B10926" w:rsidRPr="009C7954">
        <w:rPr>
          <w:rFonts w:asciiTheme="minorHAnsi" w:hAnsiTheme="minorHAnsi"/>
          <w:sz w:val="24"/>
          <w:szCs w:val="24"/>
        </w:rPr>
        <w:t xml:space="preserve"> often said to be easier to document</w:t>
      </w:r>
      <w:r w:rsidR="008B259E" w:rsidRPr="009C7954">
        <w:rPr>
          <w:rFonts w:asciiTheme="minorHAnsi" w:hAnsiTheme="minorHAnsi"/>
          <w:sz w:val="24"/>
          <w:szCs w:val="24"/>
        </w:rPr>
        <w:t xml:space="preserve"> for men</w:t>
      </w:r>
      <w:r w:rsidR="00B10926" w:rsidRPr="009C7954">
        <w:rPr>
          <w:rFonts w:asciiTheme="minorHAnsi" w:hAnsiTheme="minorHAnsi"/>
          <w:sz w:val="24"/>
          <w:szCs w:val="24"/>
        </w:rPr>
        <w:t xml:space="preserve"> than </w:t>
      </w:r>
      <w:r w:rsidR="008B259E" w:rsidRPr="009C7954">
        <w:rPr>
          <w:rFonts w:asciiTheme="minorHAnsi" w:hAnsiTheme="minorHAnsi"/>
          <w:sz w:val="24"/>
          <w:szCs w:val="24"/>
        </w:rPr>
        <w:t xml:space="preserve">for </w:t>
      </w:r>
      <w:r w:rsidR="00B10926" w:rsidRPr="009C7954">
        <w:rPr>
          <w:rFonts w:asciiTheme="minorHAnsi" w:hAnsiTheme="minorHAnsi"/>
          <w:sz w:val="24"/>
          <w:szCs w:val="24"/>
        </w:rPr>
        <w:t>women</w:t>
      </w:r>
      <w:r w:rsidR="007C04DA" w:rsidRPr="009C7954">
        <w:rPr>
          <w:rFonts w:asciiTheme="minorHAnsi" w:hAnsiTheme="minorHAnsi"/>
          <w:sz w:val="24"/>
          <w:szCs w:val="24"/>
        </w:rPr>
        <w:t xml:space="preserve"> </w:t>
      </w:r>
      <w:r w:rsidR="00706DE9" w:rsidRPr="009C7954">
        <w:rPr>
          <w:rFonts w:asciiTheme="minorHAnsi" w:hAnsiTheme="minorHAnsi"/>
          <w:sz w:val="24"/>
          <w:szCs w:val="24"/>
        </w:rPr>
        <w:t>(</w:t>
      </w:r>
      <w:proofErr w:type="spellStart"/>
      <w:r w:rsidR="00706DE9" w:rsidRPr="009C7954">
        <w:rPr>
          <w:rFonts w:asciiTheme="minorHAnsi" w:hAnsiTheme="minorHAnsi"/>
          <w:sz w:val="24"/>
          <w:szCs w:val="24"/>
        </w:rPr>
        <w:t>Spijkerboer</w:t>
      </w:r>
      <w:proofErr w:type="spellEnd"/>
      <w:r w:rsidR="00706DE9" w:rsidRPr="009C7954">
        <w:rPr>
          <w:rFonts w:asciiTheme="minorHAnsi" w:hAnsiTheme="minorHAnsi"/>
          <w:sz w:val="24"/>
          <w:szCs w:val="24"/>
        </w:rPr>
        <w:t>, 2000; Crawley, 2001)</w:t>
      </w:r>
      <w:r w:rsidR="00B21EC3" w:rsidRPr="009C7954">
        <w:rPr>
          <w:rFonts w:asciiTheme="minorHAnsi" w:hAnsiTheme="minorHAnsi"/>
          <w:sz w:val="24"/>
          <w:szCs w:val="24"/>
        </w:rPr>
        <w:t xml:space="preserve">. </w:t>
      </w:r>
      <w:r w:rsidR="001B1022" w:rsidRPr="009C7954">
        <w:rPr>
          <w:rFonts w:asciiTheme="minorHAnsi" w:hAnsiTheme="minorHAnsi"/>
          <w:sz w:val="24"/>
          <w:szCs w:val="24"/>
        </w:rPr>
        <w:t>To the extent that this is so, this differential approach also</w:t>
      </w:r>
      <w:r w:rsidR="00A75898" w:rsidRPr="009C7954">
        <w:rPr>
          <w:rFonts w:asciiTheme="minorHAnsi" w:hAnsiTheme="minorHAnsi"/>
          <w:sz w:val="24"/>
          <w:szCs w:val="24"/>
        </w:rPr>
        <w:t>, therefore,</w:t>
      </w:r>
      <w:r w:rsidR="001B1022" w:rsidRPr="009C7954">
        <w:rPr>
          <w:rFonts w:asciiTheme="minorHAnsi" w:hAnsiTheme="minorHAnsi"/>
          <w:sz w:val="24"/>
          <w:szCs w:val="24"/>
        </w:rPr>
        <w:t xml:space="preserve"> </w:t>
      </w:r>
      <w:r w:rsidR="00F503FE" w:rsidRPr="009C7954">
        <w:rPr>
          <w:rFonts w:asciiTheme="minorHAnsi" w:hAnsiTheme="minorHAnsi"/>
          <w:sz w:val="24"/>
          <w:szCs w:val="24"/>
        </w:rPr>
        <w:t>goes to the heart of</w:t>
      </w:r>
      <w:r w:rsidR="00B21EC3" w:rsidRPr="009C7954">
        <w:rPr>
          <w:rFonts w:asciiTheme="minorHAnsi" w:hAnsiTheme="minorHAnsi"/>
          <w:sz w:val="24"/>
          <w:szCs w:val="24"/>
        </w:rPr>
        <w:t xml:space="preserve"> concerns raised about </w:t>
      </w:r>
      <w:r w:rsidR="00F503FE" w:rsidRPr="009C7954">
        <w:rPr>
          <w:rFonts w:asciiTheme="minorHAnsi" w:hAnsiTheme="minorHAnsi"/>
          <w:sz w:val="24"/>
          <w:szCs w:val="24"/>
        </w:rPr>
        <w:t xml:space="preserve">a lack of </w:t>
      </w:r>
      <w:r w:rsidR="00B21EC3" w:rsidRPr="009C7954">
        <w:rPr>
          <w:rFonts w:asciiTheme="minorHAnsi" w:hAnsiTheme="minorHAnsi"/>
          <w:sz w:val="24"/>
          <w:szCs w:val="24"/>
        </w:rPr>
        <w:t>appropriate sensitivity</w:t>
      </w:r>
      <w:r w:rsidR="00A75898" w:rsidRPr="009C7954">
        <w:rPr>
          <w:rFonts w:asciiTheme="minorHAnsi" w:hAnsiTheme="minorHAnsi"/>
          <w:sz w:val="24"/>
          <w:szCs w:val="24"/>
        </w:rPr>
        <w:t xml:space="preserve"> towards</w:t>
      </w:r>
      <w:r w:rsidR="00F503FE" w:rsidRPr="009C7954">
        <w:rPr>
          <w:rFonts w:asciiTheme="minorHAnsi" w:hAnsiTheme="minorHAnsi"/>
          <w:sz w:val="24"/>
          <w:szCs w:val="24"/>
        </w:rPr>
        <w:t xml:space="preserve">, and the need for </w:t>
      </w:r>
      <w:r w:rsidR="00B21EC3" w:rsidRPr="009C7954">
        <w:rPr>
          <w:rFonts w:asciiTheme="minorHAnsi" w:hAnsiTheme="minorHAnsi"/>
          <w:sz w:val="24"/>
          <w:szCs w:val="24"/>
        </w:rPr>
        <w:t>a more expansive approach</w:t>
      </w:r>
      <w:r w:rsidR="00A75898" w:rsidRPr="009C7954">
        <w:rPr>
          <w:rFonts w:asciiTheme="minorHAnsi" w:hAnsiTheme="minorHAnsi"/>
          <w:sz w:val="24"/>
          <w:szCs w:val="24"/>
        </w:rPr>
        <w:t xml:space="preserve"> in relation to</w:t>
      </w:r>
      <w:r w:rsidR="00F503FE" w:rsidRPr="009C7954">
        <w:rPr>
          <w:rFonts w:asciiTheme="minorHAnsi" w:hAnsiTheme="minorHAnsi"/>
          <w:sz w:val="24"/>
          <w:szCs w:val="24"/>
        </w:rPr>
        <w:t>,</w:t>
      </w:r>
      <w:r w:rsidR="00B21EC3" w:rsidRPr="009C7954">
        <w:rPr>
          <w:rFonts w:asciiTheme="minorHAnsi" w:hAnsiTheme="minorHAnsi"/>
          <w:sz w:val="24"/>
          <w:szCs w:val="24"/>
        </w:rPr>
        <w:t xml:space="preserve"> the particular complexities and nuances</w:t>
      </w:r>
      <w:r w:rsidR="00A75898" w:rsidRPr="009C7954">
        <w:rPr>
          <w:rFonts w:asciiTheme="minorHAnsi" w:hAnsiTheme="minorHAnsi"/>
          <w:sz w:val="24"/>
          <w:szCs w:val="24"/>
        </w:rPr>
        <w:t xml:space="preserve"> that mark</w:t>
      </w:r>
      <w:r w:rsidR="00B21EC3" w:rsidRPr="009C7954">
        <w:rPr>
          <w:rFonts w:asciiTheme="minorHAnsi" w:hAnsiTheme="minorHAnsi"/>
          <w:sz w:val="24"/>
          <w:szCs w:val="24"/>
        </w:rPr>
        <w:t xml:space="preserve"> women’s </w:t>
      </w:r>
      <w:r w:rsidR="00A75898" w:rsidRPr="009C7954">
        <w:rPr>
          <w:rFonts w:asciiTheme="minorHAnsi" w:hAnsiTheme="minorHAnsi"/>
          <w:sz w:val="24"/>
          <w:szCs w:val="24"/>
        </w:rPr>
        <w:t xml:space="preserve">experiences of </w:t>
      </w:r>
      <w:r w:rsidR="00B21EC3" w:rsidRPr="009C7954">
        <w:rPr>
          <w:rFonts w:asciiTheme="minorHAnsi" w:hAnsiTheme="minorHAnsi"/>
          <w:sz w:val="24"/>
          <w:szCs w:val="24"/>
        </w:rPr>
        <w:t>gender-based persecution (</w:t>
      </w:r>
      <w:proofErr w:type="spellStart"/>
      <w:r w:rsidR="00CF23F8" w:rsidRPr="009C7954">
        <w:rPr>
          <w:rFonts w:asciiTheme="minorHAnsi" w:hAnsiTheme="minorHAnsi"/>
          <w:sz w:val="24"/>
          <w:szCs w:val="24"/>
        </w:rPr>
        <w:t>Spijkerboer</w:t>
      </w:r>
      <w:proofErr w:type="spellEnd"/>
      <w:r w:rsidR="00CF23F8" w:rsidRPr="009C7954">
        <w:rPr>
          <w:rFonts w:asciiTheme="minorHAnsi" w:hAnsiTheme="minorHAnsi"/>
          <w:sz w:val="24"/>
          <w:szCs w:val="24"/>
        </w:rPr>
        <w:t xml:space="preserve">, 2000; </w:t>
      </w:r>
      <w:r w:rsidR="00B21EC3" w:rsidRPr="009C7954">
        <w:rPr>
          <w:rFonts w:asciiTheme="minorHAnsi" w:hAnsiTheme="minorHAnsi"/>
          <w:sz w:val="24"/>
          <w:szCs w:val="24"/>
        </w:rPr>
        <w:t>Collier 2007;</w:t>
      </w:r>
      <w:r w:rsidR="00036116" w:rsidRPr="009C7954">
        <w:rPr>
          <w:rFonts w:asciiTheme="minorHAnsi" w:hAnsiTheme="minorHAnsi"/>
          <w:sz w:val="24"/>
          <w:szCs w:val="24"/>
        </w:rPr>
        <w:t xml:space="preserve"> Freedman 2007; Asylum Aid 2011</w:t>
      </w:r>
      <w:r w:rsidR="00142DC0" w:rsidRPr="009C7954">
        <w:rPr>
          <w:rFonts w:asciiTheme="minorHAnsi" w:hAnsiTheme="minorHAnsi"/>
          <w:sz w:val="24"/>
          <w:szCs w:val="24"/>
        </w:rPr>
        <w:t xml:space="preserve">; </w:t>
      </w:r>
      <w:proofErr w:type="spellStart"/>
      <w:r w:rsidR="00142DC0" w:rsidRPr="009C7954">
        <w:rPr>
          <w:rFonts w:asciiTheme="minorHAnsi" w:hAnsiTheme="minorHAnsi"/>
          <w:sz w:val="24"/>
          <w:szCs w:val="24"/>
        </w:rPr>
        <w:t>Oosterveld</w:t>
      </w:r>
      <w:proofErr w:type="spellEnd"/>
      <w:r w:rsidR="00142DC0" w:rsidRPr="009C7954">
        <w:rPr>
          <w:rFonts w:asciiTheme="minorHAnsi" w:hAnsiTheme="minorHAnsi"/>
          <w:sz w:val="24"/>
          <w:szCs w:val="24"/>
        </w:rPr>
        <w:t>, 2012</w:t>
      </w:r>
      <w:r w:rsidR="00B21EC3" w:rsidRPr="009C7954">
        <w:rPr>
          <w:rFonts w:asciiTheme="minorHAnsi" w:hAnsiTheme="minorHAnsi"/>
          <w:sz w:val="24"/>
          <w:szCs w:val="24"/>
        </w:rPr>
        <w:t>)</w:t>
      </w:r>
      <w:r w:rsidR="00B10926" w:rsidRPr="009C7954">
        <w:rPr>
          <w:rFonts w:asciiTheme="minorHAnsi" w:hAnsiTheme="minorHAnsi"/>
          <w:sz w:val="24"/>
          <w:szCs w:val="24"/>
        </w:rPr>
        <w:t>.</w:t>
      </w:r>
    </w:p>
    <w:p w:rsidR="00B10926" w:rsidRPr="009C7954" w:rsidRDefault="003773B9" w:rsidP="002C514A">
      <w:pPr>
        <w:spacing w:line="480" w:lineRule="auto"/>
        <w:jc w:val="both"/>
        <w:rPr>
          <w:rFonts w:asciiTheme="minorHAnsi" w:hAnsiTheme="minorHAnsi"/>
          <w:sz w:val="24"/>
          <w:szCs w:val="24"/>
        </w:rPr>
      </w:pPr>
      <w:r w:rsidRPr="009C7954">
        <w:rPr>
          <w:rFonts w:asciiTheme="minorHAnsi" w:hAnsiTheme="minorHAnsi"/>
          <w:sz w:val="24"/>
          <w:szCs w:val="24"/>
        </w:rPr>
        <w:t xml:space="preserve"> </w:t>
      </w:r>
    </w:p>
    <w:p w:rsidR="00CB6227" w:rsidRPr="009C7954" w:rsidRDefault="003773B9" w:rsidP="002C514A">
      <w:pPr>
        <w:spacing w:line="480" w:lineRule="auto"/>
        <w:jc w:val="both"/>
        <w:rPr>
          <w:rFonts w:asciiTheme="minorHAnsi" w:hAnsiTheme="minorHAnsi"/>
          <w:sz w:val="24"/>
          <w:szCs w:val="24"/>
        </w:rPr>
      </w:pPr>
      <w:r w:rsidRPr="009C7954">
        <w:rPr>
          <w:rFonts w:asciiTheme="minorHAnsi" w:hAnsiTheme="minorHAnsi"/>
          <w:sz w:val="24"/>
          <w:szCs w:val="24"/>
        </w:rPr>
        <w:t>And yet, despite th</w:t>
      </w:r>
      <w:r w:rsidR="00B10926" w:rsidRPr="009C7954">
        <w:rPr>
          <w:rFonts w:asciiTheme="minorHAnsi" w:hAnsiTheme="minorHAnsi"/>
          <w:sz w:val="24"/>
          <w:szCs w:val="24"/>
        </w:rPr>
        <w:t>ese other issues</w:t>
      </w:r>
      <w:r w:rsidR="008B259E" w:rsidRPr="009C7954">
        <w:rPr>
          <w:rFonts w:asciiTheme="minorHAnsi" w:hAnsiTheme="minorHAnsi"/>
          <w:sz w:val="24"/>
          <w:szCs w:val="24"/>
        </w:rPr>
        <w:t xml:space="preserve"> at play,</w:t>
      </w:r>
      <w:r w:rsidRPr="009C7954">
        <w:rPr>
          <w:rFonts w:asciiTheme="minorHAnsi" w:hAnsiTheme="minorHAnsi"/>
          <w:sz w:val="24"/>
          <w:szCs w:val="24"/>
        </w:rPr>
        <w:t xml:space="preserve"> there was </w:t>
      </w:r>
      <w:r w:rsidR="008B259E" w:rsidRPr="009C7954">
        <w:rPr>
          <w:rFonts w:asciiTheme="minorHAnsi" w:hAnsiTheme="minorHAnsi"/>
          <w:sz w:val="24"/>
          <w:szCs w:val="24"/>
        </w:rPr>
        <w:t>a feeling amongst s</w:t>
      </w:r>
      <w:r w:rsidR="00A75898" w:rsidRPr="009C7954">
        <w:rPr>
          <w:rFonts w:asciiTheme="minorHAnsi" w:hAnsiTheme="minorHAnsi"/>
          <w:sz w:val="24"/>
          <w:szCs w:val="24"/>
        </w:rPr>
        <w:t>everal</w:t>
      </w:r>
      <w:r w:rsidR="008B259E" w:rsidRPr="009C7954">
        <w:rPr>
          <w:rFonts w:asciiTheme="minorHAnsi" w:hAnsiTheme="minorHAnsi"/>
          <w:sz w:val="24"/>
          <w:szCs w:val="24"/>
        </w:rPr>
        <w:t xml:space="preserve"> of our respondents that, at least to some extent, </w:t>
      </w:r>
      <w:r w:rsidRPr="009C7954">
        <w:rPr>
          <w:rFonts w:asciiTheme="minorHAnsi" w:hAnsiTheme="minorHAnsi"/>
          <w:sz w:val="24"/>
          <w:szCs w:val="24"/>
        </w:rPr>
        <w:t xml:space="preserve">the </w:t>
      </w:r>
      <w:r w:rsidR="00F503FE" w:rsidRPr="009C7954">
        <w:rPr>
          <w:rFonts w:asciiTheme="minorHAnsi" w:hAnsiTheme="minorHAnsi"/>
          <w:sz w:val="24"/>
          <w:szCs w:val="24"/>
        </w:rPr>
        <w:t>apparent</w:t>
      </w:r>
      <w:r w:rsidRPr="009C7954">
        <w:rPr>
          <w:rFonts w:asciiTheme="minorHAnsi" w:hAnsiTheme="minorHAnsi"/>
          <w:sz w:val="24"/>
          <w:szCs w:val="24"/>
        </w:rPr>
        <w:t xml:space="preserve"> </w:t>
      </w:r>
      <w:r w:rsidR="00F503FE" w:rsidRPr="009C7954">
        <w:rPr>
          <w:rFonts w:asciiTheme="minorHAnsi" w:hAnsiTheme="minorHAnsi"/>
          <w:sz w:val="24"/>
          <w:szCs w:val="24"/>
        </w:rPr>
        <w:t xml:space="preserve">discrepancy </w:t>
      </w:r>
      <w:r w:rsidRPr="009C7954">
        <w:rPr>
          <w:rFonts w:asciiTheme="minorHAnsi" w:hAnsiTheme="minorHAnsi"/>
          <w:sz w:val="24"/>
          <w:szCs w:val="24"/>
        </w:rPr>
        <w:t>ultimately could be traced back to a problem of disbelief of women’s rape claims in general. This was reflected, for example, in the following comments of an Immigration Judge:</w:t>
      </w:r>
    </w:p>
    <w:p w:rsidR="009D2F93" w:rsidRPr="009C7954" w:rsidRDefault="009D2F93" w:rsidP="002C514A">
      <w:pPr>
        <w:spacing w:line="480" w:lineRule="auto"/>
        <w:jc w:val="both"/>
        <w:rPr>
          <w:rFonts w:asciiTheme="minorHAnsi" w:hAnsiTheme="minorHAnsi"/>
          <w:sz w:val="24"/>
          <w:szCs w:val="24"/>
        </w:rPr>
      </w:pPr>
    </w:p>
    <w:p w:rsidR="007662CB" w:rsidRPr="009C7954" w:rsidRDefault="00402BD4" w:rsidP="002C514A">
      <w:pPr>
        <w:spacing w:line="480" w:lineRule="auto"/>
        <w:ind w:left="720"/>
        <w:jc w:val="both"/>
        <w:rPr>
          <w:rFonts w:asciiTheme="minorHAnsi" w:hAnsiTheme="minorHAnsi"/>
          <w:sz w:val="24"/>
          <w:szCs w:val="24"/>
        </w:rPr>
      </w:pPr>
      <w:r w:rsidRPr="009C7954">
        <w:rPr>
          <w:rFonts w:asciiTheme="minorHAnsi" w:hAnsiTheme="minorHAnsi"/>
          <w:i/>
          <w:sz w:val="24"/>
          <w:szCs w:val="24"/>
        </w:rPr>
        <w:t xml:space="preserve">“IJ: </w:t>
      </w:r>
      <w:r w:rsidR="007662CB" w:rsidRPr="009C7954">
        <w:rPr>
          <w:rFonts w:asciiTheme="minorHAnsi" w:hAnsiTheme="minorHAnsi"/>
          <w:i/>
          <w:sz w:val="24"/>
          <w:szCs w:val="24"/>
        </w:rPr>
        <w:t>I don’t think that I have seen a case where a man’s claim to have been raped has been disbelieved. I think that’s right. It doesn’t necessarily mean they’ve succeeded in their appeal. I’m just searching my memory. I mean, I suppose that there must ha</w:t>
      </w:r>
      <w:r w:rsidR="00D104B2" w:rsidRPr="009C7954">
        <w:rPr>
          <w:rFonts w:asciiTheme="minorHAnsi" w:hAnsiTheme="minorHAnsi"/>
          <w:i/>
          <w:sz w:val="24"/>
          <w:szCs w:val="24"/>
        </w:rPr>
        <w:t>ve been some</w:t>
      </w:r>
      <w:r w:rsidR="007662CB" w:rsidRPr="009C7954">
        <w:rPr>
          <w:rFonts w:asciiTheme="minorHAnsi" w:hAnsiTheme="minorHAnsi"/>
          <w:i/>
          <w:sz w:val="24"/>
          <w:szCs w:val="24"/>
        </w:rPr>
        <w:t>where they have been disbelieved, it would be surprising if there were none, but obviously they aren’t of any significance, because they would come into my mind. And they don’t, so that’s interesting.</w:t>
      </w:r>
    </w:p>
    <w:p w:rsidR="007662CB" w:rsidRPr="009C7954" w:rsidRDefault="007662CB" w:rsidP="002C514A">
      <w:pPr>
        <w:spacing w:line="480" w:lineRule="auto"/>
        <w:ind w:left="720"/>
        <w:jc w:val="both"/>
        <w:rPr>
          <w:rFonts w:asciiTheme="minorHAnsi" w:hAnsiTheme="minorHAnsi"/>
          <w:i/>
          <w:sz w:val="24"/>
          <w:szCs w:val="24"/>
        </w:rPr>
      </w:pPr>
      <w:r w:rsidRPr="009C7954">
        <w:rPr>
          <w:rFonts w:asciiTheme="minorHAnsi" w:hAnsiTheme="minorHAnsi"/>
          <w:i/>
          <w:sz w:val="24"/>
          <w:szCs w:val="24"/>
        </w:rPr>
        <w:lastRenderedPageBreak/>
        <w:t>INT:</w:t>
      </w:r>
      <w:r w:rsidRPr="009C7954">
        <w:rPr>
          <w:rFonts w:asciiTheme="minorHAnsi" w:hAnsiTheme="minorHAnsi"/>
          <w:i/>
          <w:sz w:val="24"/>
          <w:szCs w:val="24"/>
        </w:rPr>
        <w:tab/>
        <w:t>Do you have any thoughts on that, on what might account for that difference?</w:t>
      </w:r>
    </w:p>
    <w:p w:rsidR="007662CB" w:rsidRPr="009C7954" w:rsidRDefault="00402BD4" w:rsidP="002C514A">
      <w:pPr>
        <w:spacing w:line="480" w:lineRule="auto"/>
        <w:ind w:left="720"/>
        <w:jc w:val="both"/>
        <w:rPr>
          <w:rFonts w:asciiTheme="minorHAnsi" w:hAnsiTheme="minorHAnsi"/>
          <w:i/>
          <w:sz w:val="24"/>
          <w:szCs w:val="24"/>
        </w:rPr>
      </w:pPr>
      <w:r w:rsidRPr="009C7954">
        <w:rPr>
          <w:rFonts w:asciiTheme="minorHAnsi" w:hAnsiTheme="minorHAnsi"/>
          <w:i/>
          <w:sz w:val="24"/>
          <w:szCs w:val="24"/>
        </w:rPr>
        <w:t xml:space="preserve">IJ: </w:t>
      </w:r>
      <w:r w:rsidR="007662CB" w:rsidRPr="009C7954">
        <w:rPr>
          <w:rFonts w:asciiTheme="minorHAnsi" w:hAnsiTheme="minorHAnsi"/>
          <w:i/>
          <w:sz w:val="24"/>
          <w:szCs w:val="24"/>
        </w:rPr>
        <w:t>Well, it’s tempting to say that it’s to do with the judicial minds that are assessing the claims, and how those judicial minds view allegations of rape, by men and by women, because the women are very, very frequently disbelieved.</w:t>
      </w:r>
      <w:r w:rsidRPr="009C7954">
        <w:rPr>
          <w:rFonts w:asciiTheme="minorHAnsi" w:hAnsiTheme="minorHAnsi"/>
          <w:i/>
          <w:sz w:val="24"/>
          <w:szCs w:val="24"/>
        </w:rPr>
        <w:t>”</w:t>
      </w:r>
    </w:p>
    <w:p w:rsidR="007662CB" w:rsidRPr="009C7954" w:rsidRDefault="007662CB" w:rsidP="002C514A">
      <w:pPr>
        <w:spacing w:line="480" w:lineRule="auto"/>
        <w:jc w:val="both"/>
        <w:rPr>
          <w:rFonts w:asciiTheme="minorHAnsi" w:hAnsiTheme="minorHAnsi"/>
          <w:sz w:val="24"/>
          <w:szCs w:val="24"/>
        </w:rPr>
      </w:pPr>
    </w:p>
    <w:p w:rsidR="00224072" w:rsidRPr="009C7954" w:rsidRDefault="004D286F" w:rsidP="002C514A">
      <w:pPr>
        <w:spacing w:line="480" w:lineRule="auto"/>
        <w:jc w:val="both"/>
        <w:rPr>
          <w:rFonts w:asciiTheme="minorHAnsi" w:hAnsiTheme="minorHAnsi"/>
          <w:sz w:val="24"/>
          <w:szCs w:val="24"/>
        </w:rPr>
      </w:pPr>
      <w:r w:rsidRPr="009C7954">
        <w:rPr>
          <w:rFonts w:asciiTheme="minorHAnsi" w:hAnsiTheme="minorHAnsi"/>
          <w:sz w:val="24"/>
          <w:szCs w:val="24"/>
        </w:rPr>
        <w:t>This particularly gendered form of disbelief</w:t>
      </w:r>
      <w:r w:rsidR="00F503FE" w:rsidRPr="009C7954">
        <w:rPr>
          <w:rFonts w:asciiTheme="minorHAnsi" w:hAnsiTheme="minorHAnsi"/>
          <w:sz w:val="24"/>
          <w:szCs w:val="24"/>
        </w:rPr>
        <w:t xml:space="preserve"> </w:t>
      </w:r>
      <w:r w:rsidR="00BB3B9E" w:rsidRPr="009C7954">
        <w:rPr>
          <w:rFonts w:asciiTheme="minorHAnsi" w:hAnsiTheme="minorHAnsi"/>
          <w:sz w:val="24"/>
          <w:szCs w:val="24"/>
        </w:rPr>
        <w:t>problematically conflates assessments of empirical likelihood with substantive veracity</w:t>
      </w:r>
      <w:r w:rsidR="00086F37" w:rsidRPr="009C7954">
        <w:rPr>
          <w:rFonts w:asciiTheme="minorHAnsi" w:hAnsiTheme="minorHAnsi"/>
          <w:sz w:val="24"/>
          <w:szCs w:val="24"/>
        </w:rPr>
        <w:t>; i</w:t>
      </w:r>
      <w:r w:rsidR="007662CB" w:rsidRPr="009C7954">
        <w:rPr>
          <w:rFonts w:asciiTheme="minorHAnsi" w:hAnsiTheme="minorHAnsi"/>
          <w:sz w:val="24"/>
          <w:szCs w:val="24"/>
        </w:rPr>
        <w:t>t is generally accepted across the asylum field that women face rape much more frequently than men</w:t>
      </w:r>
      <w:r w:rsidR="00086F37" w:rsidRPr="009C7954">
        <w:rPr>
          <w:rFonts w:asciiTheme="minorHAnsi" w:hAnsiTheme="minorHAnsi"/>
          <w:sz w:val="24"/>
          <w:szCs w:val="24"/>
        </w:rPr>
        <w:t xml:space="preserve">, but </w:t>
      </w:r>
      <w:r w:rsidR="007662CB" w:rsidRPr="009C7954">
        <w:rPr>
          <w:rFonts w:asciiTheme="minorHAnsi" w:hAnsiTheme="minorHAnsi"/>
          <w:sz w:val="24"/>
          <w:szCs w:val="24"/>
        </w:rPr>
        <w:t xml:space="preserve">the fact that </w:t>
      </w:r>
      <w:r w:rsidR="00224072" w:rsidRPr="009C7954">
        <w:rPr>
          <w:rFonts w:asciiTheme="minorHAnsi" w:hAnsiTheme="minorHAnsi"/>
          <w:sz w:val="24"/>
          <w:szCs w:val="24"/>
        </w:rPr>
        <w:t xml:space="preserve">rape </w:t>
      </w:r>
      <w:r w:rsidR="007662CB" w:rsidRPr="009C7954">
        <w:rPr>
          <w:rFonts w:asciiTheme="minorHAnsi" w:hAnsiTheme="minorHAnsi"/>
          <w:sz w:val="24"/>
          <w:szCs w:val="24"/>
        </w:rPr>
        <w:t>narratives are heard more often in the context of women’s claims</w:t>
      </w:r>
      <w:r w:rsidR="00224072" w:rsidRPr="009C7954">
        <w:rPr>
          <w:rFonts w:asciiTheme="minorHAnsi" w:hAnsiTheme="minorHAnsi"/>
          <w:sz w:val="24"/>
          <w:szCs w:val="24"/>
        </w:rPr>
        <w:t xml:space="preserve"> means that the mundane reality of heterosexual gender violence</w:t>
      </w:r>
      <w:r w:rsidR="007662CB" w:rsidRPr="009C7954">
        <w:rPr>
          <w:rFonts w:asciiTheme="minorHAnsi" w:hAnsiTheme="minorHAnsi"/>
          <w:sz w:val="24"/>
          <w:szCs w:val="24"/>
        </w:rPr>
        <w:t xml:space="preserve"> seems in itself to provide a reason to disbelieve the women</w:t>
      </w:r>
      <w:r w:rsidR="00224072" w:rsidRPr="009C7954">
        <w:rPr>
          <w:rFonts w:asciiTheme="minorHAnsi" w:hAnsiTheme="minorHAnsi"/>
          <w:sz w:val="24"/>
          <w:szCs w:val="24"/>
        </w:rPr>
        <w:t>. It also highlights the extent to which hearing repeated stories of sexual violence recounted by women can render some decision-makers case-hardened in ways that limit their capacity not only for empathy towards the applicant, but also for belief in her account</w:t>
      </w:r>
      <w:r w:rsidR="00971EFA">
        <w:rPr>
          <w:rFonts w:asciiTheme="minorHAnsi" w:hAnsiTheme="minorHAnsi"/>
          <w:sz w:val="24"/>
          <w:szCs w:val="24"/>
        </w:rPr>
        <w:t xml:space="preserve"> (see further, </w:t>
      </w:r>
      <w:proofErr w:type="spellStart"/>
      <w:r w:rsidR="00971EFA">
        <w:rPr>
          <w:rFonts w:asciiTheme="minorHAnsi" w:hAnsiTheme="minorHAnsi"/>
          <w:sz w:val="24"/>
          <w:szCs w:val="24"/>
        </w:rPr>
        <w:t>Baillot</w:t>
      </w:r>
      <w:proofErr w:type="spellEnd"/>
      <w:r w:rsidR="00971EFA">
        <w:rPr>
          <w:rFonts w:asciiTheme="minorHAnsi" w:hAnsiTheme="minorHAnsi"/>
          <w:sz w:val="24"/>
          <w:szCs w:val="24"/>
        </w:rPr>
        <w:t>, Cowan and Munro 2013)</w:t>
      </w:r>
      <w:r w:rsidR="00224072" w:rsidRPr="009C7954">
        <w:rPr>
          <w:rFonts w:asciiTheme="minorHAnsi" w:hAnsiTheme="minorHAnsi"/>
          <w:sz w:val="24"/>
          <w:szCs w:val="24"/>
        </w:rPr>
        <w:t xml:space="preserve">. Indeed, in her study, </w:t>
      </w:r>
      <w:proofErr w:type="spellStart"/>
      <w:r w:rsidR="00224072" w:rsidRPr="009C7954">
        <w:rPr>
          <w:rFonts w:asciiTheme="minorHAnsi" w:hAnsiTheme="minorHAnsi"/>
          <w:sz w:val="24"/>
          <w:szCs w:val="24"/>
        </w:rPr>
        <w:t>Jubany</w:t>
      </w:r>
      <w:proofErr w:type="spellEnd"/>
      <w:r w:rsidR="00224072" w:rsidRPr="009C7954">
        <w:rPr>
          <w:rFonts w:asciiTheme="minorHAnsi" w:hAnsiTheme="minorHAnsi"/>
          <w:sz w:val="24"/>
          <w:szCs w:val="24"/>
        </w:rPr>
        <w:t xml:space="preserve"> (2011) found that since women applicants who indicated a history of sexual assault were more likely to be interviewed by women, the limited number of women officers were liable to hear such accounts more regularly, which may effect increased desensitisation and scepticism on the part of female decision-makers.</w:t>
      </w:r>
    </w:p>
    <w:p w:rsidR="00D104B2" w:rsidRPr="009C7954" w:rsidRDefault="00D104B2" w:rsidP="002C514A">
      <w:pPr>
        <w:spacing w:line="480" w:lineRule="auto"/>
        <w:jc w:val="both"/>
        <w:rPr>
          <w:rFonts w:asciiTheme="minorHAnsi" w:hAnsiTheme="minorHAnsi"/>
          <w:sz w:val="24"/>
          <w:szCs w:val="24"/>
        </w:rPr>
      </w:pPr>
    </w:p>
    <w:p w:rsidR="004F1C9C" w:rsidRPr="009C7954" w:rsidRDefault="00224072" w:rsidP="002C514A">
      <w:pPr>
        <w:spacing w:line="480" w:lineRule="auto"/>
        <w:jc w:val="both"/>
        <w:rPr>
          <w:rFonts w:asciiTheme="minorHAnsi" w:hAnsiTheme="minorHAnsi"/>
          <w:sz w:val="24"/>
          <w:szCs w:val="24"/>
        </w:rPr>
      </w:pPr>
      <w:r w:rsidRPr="009C7954">
        <w:rPr>
          <w:rFonts w:asciiTheme="minorHAnsi" w:hAnsiTheme="minorHAnsi"/>
          <w:sz w:val="24"/>
          <w:szCs w:val="24"/>
        </w:rPr>
        <w:t xml:space="preserve">Scepticism about women’s claims of rape in particular was also further complicated by other sets of assumptions that cut across and intersect with those related to </w:t>
      </w:r>
      <w:r w:rsidRPr="009C7954">
        <w:rPr>
          <w:rFonts w:asciiTheme="minorHAnsi" w:hAnsiTheme="minorHAnsi"/>
          <w:sz w:val="24"/>
          <w:szCs w:val="24"/>
        </w:rPr>
        <w:lastRenderedPageBreak/>
        <w:t>gender. For example,</w:t>
      </w:r>
      <w:r w:rsidR="00DC63A1" w:rsidRPr="009C7954">
        <w:rPr>
          <w:rFonts w:asciiTheme="minorHAnsi" w:hAnsiTheme="minorHAnsi"/>
          <w:sz w:val="24"/>
          <w:szCs w:val="24"/>
        </w:rPr>
        <w:t xml:space="preserve"> we found</w:t>
      </w:r>
      <w:r w:rsidR="008A1E1B" w:rsidRPr="009C7954">
        <w:rPr>
          <w:rFonts w:asciiTheme="minorHAnsi" w:hAnsiTheme="minorHAnsi"/>
          <w:sz w:val="24"/>
          <w:szCs w:val="24"/>
        </w:rPr>
        <w:t xml:space="preserve"> evidence</w:t>
      </w:r>
      <w:r w:rsidR="00DC63A1" w:rsidRPr="009C7954">
        <w:rPr>
          <w:rFonts w:asciiTheme="minorHAnsi" w:hAnsiTheme="minorHAnsi"/>
          <w:sz w:val="24"/>
          <w:szCs w:val="24"/>
        </w:rPr>
        <w:t xml:space="preserve"> that the cultural and national background of the applicant</w:t>
      </w:r>
      <w:r w:rsidR="008A1E1B" w:rsidRPr="009C7954">
        <w:rPr>
          <w:rFonts w:asciiTheme="minorHAnsi" w:hAnsiTheme="minorHAnsi"/>
          <w:sz w:val="24"/>
          <w:szCs w:val="24"/>
        </w:rPr>
        <w:t xml:space="preserve"> may</w:t>
      </w:r>
      <w:r w:rsidR="00DC63A1" w:rsidRPr="009C7954">
        <w:rPr>
          <w:rFonts w:asciiTheme="minorHAnsi" w:hAnsiTheme="minorHAnsi"/>
          <w:sz w:val="24"/>
          <w:szCs w:val="24"/>
        </w:rPr>
        <w:t xml:space="preserve"> also influence the ways in which decision-makers evaluate</w:t>
      </w:r>
      <w:r w:rsidR="008A1E1B" w:rsidRPr="009C7954">
        <w:rPr>
          <w:rFonts w:asciiTheme="minorHAnsi" w:hAnsiTheme="minorHAnsi"/>
          <w:sz w:val="24"/>
          <w:szCs w:val="24"/>
        </w:rPr>
        <w:t xml:space="preserve"> the</w:t>
      </w:r>
      <w:r w:rsidR="00DC63A1" w:rsidRPr="009C7954">
        <w:rPr>
          <w:rFonts w:asciiTheme="minorHAnsi" w:hAnsiTheme="minorHAnsi"/>
          <w:sz w:val="24"/>
          <w:szCs w:val="24"/>
        </w:rPr>
        <w:t xml:space="preserve"> credibility</w:t>
      </w:r>
      <w:r w:rsidR="008A1E1B" w:rsidRPr="009C7954">
        <w:rPr>
          <w:rFonts w:asciiTheme="minorHAnsi" w:hAnsiTheme="minorHAnsi"/>
          <w:sz w:val="24"/>
          <w:szCs w:val="24"/>
        </w:rPr>
        <w:t xml:space="preserve"> of rape claims</w:t>
      </w:r>
      <w:r w:rsidR="00EE157F" w:rsidRPr="009C7954">
        <w:rPr>
          <w:rFonts w:asciiTheme="minorHAnsi" w:hAnsiTheme="minorHAnsi"/>
          <w:sz w:val="24"/>
          <w:szCs w:val="24"/>
        </w:rPr>
        <w:t xml:space="preserve">. </w:t>
      </w:r>
      <w:r w:rsidR="0011608F" w:rsidRPr="009C7954">
        <w:rPr>
          <w:rFonts w:asciiTheme="minorHAnsi" w:hAnsiTheme="minorHAnsi"/>
          <w:sz w:val="24"/>
          <w:szCs w:val="24"/>
        </w:rPr>
        <w:t xml:space="preserve">More specifically, </w:t>
      </w:r>
      <w:r w:rsidR="00DC63A1" w:rsidRPr="009C7954">
        <w:rPr>
          <w:rFonts w:asciiTheme="minorHAnsi" w:hAnsiTheme="minorHAnsi"/>
          <w:sz w:val="24"/>
          <w:szCs w:val="24"/>
        </w:rPr>
        <w:t>i</w:t>
      </w:r>
      <w:r w:rsidR="00B40EC2" w:rsidRPr="009C7954">
        <w:rPr>
          <w:rFonts w:asciiTheme="minorHAnsi" w:hAnsiTheme="minorHAnsi"/>
          <w:sz w:val="24"/>
          <w:szCs w:val="24"/>
        </w:rPr>
        <w:t>f an applicant behaves in a way that does not chime wit</w:t>
      </w:r>
      <w:r w:rsidR="008A1E1B" w:rsidRPr="009C7954">
        <w:rPr>
          <w:rFonts w:asciiTheme="minorHAnsi" w:hAnsiTheme="minorHAnsi"/>
          <w:sz w:val="24"/>
          <w:szCs w:val="24"/>
        </w:rPr>
        <w:t>h decision-makers’</w:t>
      </w:r>
      <w:r w:rsidR="00B40EC2" w:rsidRPr="009C7954">
        <w:rPr>
          <w:rFonts w:asciiTheme="minorHAnsi" w:hAnsiTheme="minorHAnsi"/>
          <w:sz w:val="24"/>
          <w:szCs w:val="24"/>
        </w:rPr>
        <w:t xml:space="preserve"> understandings of </w:t>
      </w:r>
      <w:r w:rsidR="008A1E1B" w:rsidRPr="009C7954">
        <w:rPr>
          <w:rFonts w:asciiTheme="minorHAnsi" w:hAnsiTheme="minorHAnsi"/>
          <w:sz w:val="24"/>
          <w:szCs w:val="24"/>
        </w:rPr>
        <w:t>her</w:t>
      </w:r>
      <w:r w:rsidR="00B40EC2" w:rsidRPr="009C7954">
        <w:rPr>
          <w:rFonts w:asciiTheme="minorHAnsi" w:hAnsiTheme="minorHAnsi"/>
          <w:sz w:val="24"/>
          <w:szCs w:val="24"/>
        </w:rPr>
        <w:t xml:space="preserve"> culture, this can exacerba</w:t>
      </w:r>
      <w:r w:rsidR="00DC63A1" w:rsidRPr="009C7954">
        <w:rPr>
          <w:rFonts w:asciiTheme="minorHAnsi" w:hAnsiTheme="minorHAnsi"/>
          <w:sz w:val="24"/>
          <w:szCs w:val="24"/>
        </w:rPr>
        <w:t>te problems of credibility</w:t>
      </w:r>
      <w:r w:rsidR="00316AA6" w:rsidRPr="009C7954">
        <w:rPr>
          <w:rFonts w:asciiTheme="minorHAnsi" w:hAnsiTheme="minorHAnsi"/>
          <w:sz w:val="24"/>
          <w:szCs w:val="24"/>
        </w:rPr>
        <w:t>. Indeed,</w:t>
      </w:r>
      <w:r w:rsidR="00DC63A1" w:rsidRPr="009C7954">
        <w:rPr>
          <w:rFonts w:asciiTheme="minorHAnsi" w:hAnsiTheme="minorHAnsi"/>
          <w:sz w:val="24"/>
          <w:szCs w:val="24"/>
        </w:rPr>
        <w:t xml:space="preserve"> </w:t>
      </w:r>
      <w:r w:rsidR="00B40EC2" w:rsidRPr="009C7954">
        <w:rPr>
          <w:rFonts w:asciiTheme="minorHAnsi" w:hAnsiTheme="minorHAnsi"/>
          <w:sz w:val="24"/>
          <w:szCs w:val="24"/>
        </w:rPr>
        <w:t>disclosure</w:t>
      </w:r>
      <w:r w:rsidR="00316AA6" w:rsidRPr="009C7954">
        <w:rPr>
          <w:rFonts w:asciiTheme="minorHAnsi" w:hAnsiTheme="minorHAnsi"/>
          <w:sz w:val="24"/>
          <w:szCs w:val="24"/>
        </w:rPr>
        <w:t xml:space="preserve"> of sexual violence</w:t>
      </w:r>
      <w:r w:rsidR="00B40EC2" w:rsidRPr="009C7954">
        <w:rPr>
          <w:rFonts w:asciiTheme="minorHAnsi" w:hAnsiTheme="minorHAnsi"/>
          <w:sz w:val="24"/>
          <w:szCs w:val="24"/>
        </w:rPr>
        <w:t xml:space="preserve"> can w</w:t>
      </w:r>
      <w:r w:rsidR="007662CB" w:rsidRPr="009C7954">
        <w:rPr>
          <w:rFonts w:asciiTheme="minorHAnsi" w:hAnsiTheme="minorHAnsi"/>
          <w:sz w:val="24"/>
          <w:szCs w:val="24"/>
        </w:rPr>
        <w:t>ork</w:t>
      </w:r>
      <w:r w:rsidR="0016062F" w:rsidRPr="009C7954">
        <w:rPr>
          <w:rFonts w:asciiTheme="minorHAnsi" w:hAnsiTheme="minorHAnsi"/>
          <w:sz w:val="24"/>
          <w:szCs w:val="24"/>
        </w:rPr>
        <w:t xml:space="preserve"> against the credibility of women </w:t>
      </w:r>
      <w:r w:rsidR="007662CB" w:rsidRPr="009C7954">
        <w:rPr>
          <w:rFonts w:asciiTheme="minorHAnsi" w:hAnsiTheme="minorHAnsi"/>
          <w:sz w:val="24"/>
          <w:szCs w:val="24"/>
        </w:rPr>
        <w:t>i</w:t>
      </w:r>
      <w:r w:rsidR="00B40EC2" w:rsidRPr="009C7954">
        <w:rPr>
          <w:rFonts w:asciiTheme="minorHAnsi" w:hAnsiTheme="minorHAnsi"/>
          <w:sz w:val="24"/>
          <w:szCs w:val="24"/>
        </w:rPr>
        <w:t>f in their ‘home’ country or culture</w:t>
      </w:r>
      <w:r w:rsidR="007662CB" w:rsidRPr="009C7954">
        <w:rPr>
          <w:rFonts w:asciiTheme="minorHAnsi" w:hAnsiTheme="minorHAnsi"/>
          <w:sz w:val="24"/>
          <w:szCs w:val="24"/>
        </w:rPr>
        <w:t xml:space="preserve"> </w:t>
      </w:r>
      <w:r w:rsidR="00B40EC2" w:rsidRPr="009C7954">
        <w:rPr>
          <w:rFonts w:asciiTheme="minorHAnsi" w:hAnsiTheme="minorHAnsi"/>
          <w:sz w:val="24"/>
          <w:szCs w:val="24"/>
        </w:rPr>
        <w:t>it would be shameful to talk of such things.</w:t>
      </w:r>
      <w:r w:rsidR="004D286F" w:rsidRPr="009C7954">
        <w:rPr>
          <w:rFonts w:asciiTheme="minorHAnsi" w:hAnsiTheme="minorHAnsi"/>
          <w:sz w:val="24"/>
          <w:szCs w:val="24"/>
        </w:rPr>
        <w:t xml:space="preserve"> </w:t>
      </w:r>
      <w:r w:rsidR="00EF1A92" w:rsidRPr="009C7954">
        <w:rPr>
          <w:rFonts w:asciiTheme="minorHAnsi" w:hAnsiTheme="minorHAnsi"/>
          <w:sz w:val="24"/>
          <w:szCs w:val="24"/>
        </w:rPr>
        <w:t xml:space="preserve">This finding has support from research in other jurisdictions. In her study of immigration in the UK and Spain, </w:t>
      </w:r>
      <w:proofErr w:type="spellStart"/>
      <w:r w:rsidR="00DC63A1" w:rsidRPr="009C7954">
        <w:rPr>
          <w:rFonts w:asciiTheme="minorHAnsi" w:hAnsiTheme="minorHAnsi"/>
          <w:sz w:val="24"/>
          <w:szCs w:val="24"/>
        </w:rPr>
        <w:t>Jubany</w:t>
      </w:r>
      <w:proofErr w:type="spellEnd"/>
      <w:r w:rsidR="00DC63A1" w:rsidRPr="009C7954">
        <w:rPr>
          <w:rFonts w:asciiTheme="minorHAnsi" w:hAnsiTheme="minorHAnsi"/>
          <w:sz w:val="24"/>
          <w:szCs w:val="24"/>
        </w:rPr>
        <w:t xml:space="preserve"> (2011) </w:t>
      </w:r>
      <w:r w:rsidR="004D286F" w:rsidRPr="009C7954">
        <w:rPr>
          <w:rFonts w:asciiTheme="minorHAnsi" w:hAnsiTheme="minorHAnsi"/>
          <w:sz w:val="24"/>
          <w:szCs w:val="24"/>
        </w:rPr>
        <w:t xml:space="preserve">also </w:t>
      </w:r>
      <w:r w:rsidR="00DC63A1" w:rsidRPr="009C7954">
        <w:rPr>
          <w:rFonts w:asciiTheme="minorHAnsi" w:hAnsiTheme="minorHAnsi"/>
          <w:sz w:val="24"/>
          <w:szCs w:val="24"/>
        </w:rPr>
        <w:t xml:space="preserve">found that </w:t>
      </w:r>
      <w:r w:rsidR="009D5F0E" w:rsidRPr="009C7954">
        <w:rPr>
          <w:rFonts w:asciiTheme="minorHAnsi" w:hAnsiTheme="minorHAnsi"/>
          <w:sz w:val="24"/>
          <w:szCs w:val="24"/>
        </w:rPr>
        <w:t>assumptions about the applicant</w:t>
      </w:r>
      <w:r w:rsidR="00DC63A1" w:rsidRPr="009C7954">
        <w:rPr>
          <w:rFonts w:asciiTheme="minorHAnsi" w:hAnsiTheme="minorHAnsi"/>
          <w:sz w:val="24"/>
          <w:szCs w:val="24"/>
        </w:rPr>
        <w:t>s</w:t>
      </w:r>
      <w:r w:rsidR="009D5F0E" w:rsidRPr="009C7954">
        <w:rPr>
          <w:rFonts w:asciiTheme="minorHAnsi" w:hAnsiTheme="minorHAnsi"/>
          <w:sz w:val="24"/>
          <w:szCs w:val="24"/>
        </w:rPr>
        <w:t>’</w:t>
      </w:r>
      <w:r w:rsidR="00DC63A1" w:rsidRPr="009C7954">
        <w:rPr>
          <w:rFonts w:asciiTheme="minorHAnsi" w:hAnsiTheme="minorHAnsi"/>
          <w:sz w:val="24"/>
          <w:szCs w:val="24"/>
        </w:rPr>
        <w:t xml:space="preserve"> credibility were often tied to the applicants</w:t>
      </w:r>
      <w:r w:rsidR="009D5F0E" w:rsidRPr="009C7954">
        <w:rPr>
          <w:rFonts w:asciiTheme="minorHAnsi" w:hAnsiTheme="minorHAnsi"/>
          <w:sz w:val="24"/>
          <w:szCs w:val="24"/>
        </w:rPr>
        <w:t>’</w:t>
      </w:r>
      <w:r w:rsidR="00DC63A1" w:rsidRPr="009C7954">
        <w:rPr>
          <w:rFonts w:asciiTheme="minorHAnsi" w:hAnsiTheme="minorHAnsi"/>
          <w:sz w:val="24"/>
          <w:szCs w:val="24"/>
        </w:rPr>
        <w:t xml:space="preserve"> country of origin, </w:t>
      </w:r>
      <w:r w:rsidR="00A75898" w:rsidRPr="009C7954">
        <w:rPr>
          <w:rFonts w:asciiTheme="minorHAnsi" w:hAnsiTheme="minorHAnsi"/>
          <w:sz w:val="24"/>
          <w:szCs w:val="24"/>
        </w:rPr>
        <w:t xml:space="preserve">with </w:t>
      </w:r>
      <w:r w:rsidR="00DC63A1" w:rsidRPr="009C7954">
        <w:rPr>
          <w:rFonts w:asciiTheme="minorHAnsi" w:hAnsiTheme="minorHAnsi"/>
          <w:sz w:val="24"/>
          <w:szCs w:val="24"/>
        </w:rPr>
        <w:t>applicants from certain areas tend</w:t>
      </w:r>
      <w:r w:rsidR="00A75898" w:rsidRPr="009C7954">
        <w:rPr>
          <w:rFonts w:asciiTheme="minorHAnsi" w:hAnsiTheme="minorHAnsi"/>
          <w:sz w:val="24"/>
          <w:szCs w:val="24"/>
        </w:rPr>
        <w:t>ing</w:t>
      </w:r>
      <w:r w:rsidR="00DC63A1" w:rsidRPr="009C7954">
        <w:rPr>
          <w:rFonts w:asciiTheme="minorHAnsi" w:hAnsiTheme="minorHAnsi"/>
          <w:sz w:val="24"/>
          <w:szCs w:val="24"/>
        </w:rPr>
        <w:t xml:space="preserve"> to be lumped together, usually as a way of inferring a lack</w:t>
      </w:r>
      <w:r w:rsidR="00017B5E" w:rsidRPr="009C7954">
        <w:rPr>
          <w:rFonts w:asciiTheme="minorHAnsi" w:hAnsiTheme="minorHAnsi"/>
          <w:sz w:val="24"/>
          <w:szCs w:val="24"/>
        </w:rPr>
        <w:t xml:space="preserve"> of credibility</w:t>
      </w:r>
      <w:r w:rsidR="00A75898" w:rsidRPr="009C7954">
        <w:rPr>
          <w:rFonts w:asciiTheme="minorHAnsi" w:hAnsiTheme="minorHAnsi"/>
          <w:sz w:val="24"/>
          <w:szCs w:val="24"/>
        </w:rPr>
        <w:t>. In her</w:t>
      </w:r>
      <w:r w:rsidR="00DC63A1" w:rsidRPr="009C7954">
        <w:rPr>
          <w:rFonts w:asciiTheme="minorHAnsi" w:hAnsiTheme="minorHAnsi"/>
          <w:sz w:val="24"/>
          <w:szCs w:val="24"/>
        </w:rPr>
        <w:t xml:space="preserve"> study,</w:t>
      </w:r>
      <w:r w:rsidR="00A75898" w:rsidRPr="009C7954">
        <w:rPr>
          <w:rFonts w:asciiTheme="minorHAnsi" w:hAnsiTheme="minorHAnsi"/>
          <w:sz w:val="24"/>
          <w:szCs w:val="24"/>
        </w:rPr>
        <w:t xml:space="preserve"> a</w:t>
      </w:r>
      <w:r w:rsidR="00AC4652" w:rsidRPr="009C7954">
        <w:rPr>
          <w:rFonts w:asciiTheme="minorHAnsi" w:hAnsiTheme="minorHAnsi"/>
          <w:sz w:val="24"/>
          <w:szCs w:val="24"/>
        </w:rPr>
        <w:t xml:space="preserve">ssumptions were also tied to what she </w:t>
      </w:r>
      <w:r w:rsidR="00A75898" w:rsidRPr="009C7954">
        <w:rPr>
          <w:rFonts w:asciiTheme="minorHAnsi" w:hAnsiTheme="minorHAnsi"/>
          <w:sz w:val="24"/>
          <w:szCs w:val="24"/>
        </w:rPr>
        <w:t>refers to</w:t>
      </w:r>
      <w:r w:rsidR="005116D2" w:rsidRPr="009C7954">
        <w:rPr>
          <w:rFonts w:asciiTheme="minorHAnsi" w:hAnsiTheme="minorHAnsi"/>
          <w:sz w:val="24"/>
          <w:szCs w:val="24"/>
        </w:rPr>
        <w:t xml:space="preserve"> as</w:t>
      </w:r>
      <w:r w:rsidR="00AC4652" w:rsidRPr="009C7954">
        <w:rPr>
          <w:rFonts w:asciiTheme="minorHAnsi" w:hAnsiTheme="minorHAnsi"/>
          <w:sz w:val="24"/>
          <w:szCs w:val="24"/>
        </w:rPr>
        <w:t xml:space="preserve"> “gender labels”</w:t>
      </w:r>
      <w:r w:rsidR="0011608F" w:rsidRPr="009C7954">
        <w:rPr>
          <w:rFonts w:asciiTheme="minorHAnsi" w:hAnsiTheme="minorHAnsi"/>
          <w:sz w:val="24"/>
          <w:szCs w:val="24"/>
        </w:rPr>
        <w:t xml:space="preserve">. Thus, </w:t>
      </w:r>
      <w:r w:rsidR="00017B5E" w:rsidRPr="009C7954">
        <w:rPr>
          <w:rFonts w:asciiTheme="minorHAnsi" w:hAnsiTheme="minorHAnsi"/>
          <w:sz w:val="24"/>
          <w:szCs w:val="24"/>
        </w:rPr>
        <w:t>Polish women were said to cry “because they think it will soften officers’ h</w:t>
      </w:r>
      <w:r w:rsidR="00806BF4">
        <w:rPr>
          <w:rFonts w:asciiTheme="minorHAnsi" w:hAnsiTheme="minorHAnsi"/>
          <w:sz w:val="24"/>
          <w:szCs w:val="24"/>
        </w:rPr>
        <w:t xml:space="preserve">ardened hearts” (2011: </w:t>
      </w:r>
      <w:r w:rsidR="00017B5E" w:rsidRPr="009C7954">
        <w:rPr>
          <w:rFonts w:asciiTheme="minorHAnsi" w:hAnsiTheme="minorHAnsi"/>
          <w:sz w:val="24"/>
          <w:szCs w:val="24"/>
        </w:rPr>
        <w:t>84)</w:t>
      </w:r>
      <w:r w:rsidR="00A75898" w:rsidRPr="009C7954">
        <w:rPr>
          <w:rFonts w:asciiTheme="minorHAnsi" w:hAnsiTheme="minorHAnsi"/>
          <w:sz w:val="24"/>
          <w:szCs w:val="24"/>
        </w:rPr>
        <w:t>, whilst</w:t>
      </w:r>
      <w:r w:rsidR="00017B5E" w:rsidRPr="009C7954">
        <w:rPr>
          <w:rFonts w:asciiTheme="minorHAnsi" w:hAnsiTheme="minorHAnsi"/>
          <w:sz w:val="24"/>
          <w:szCs w:val="24"/>
        </w:rPr>
        <w:t xml:space="preserve"> Kenyan “girls”</w:t>
      </w:r>
      <w:r w:rsidR="00A75898" w:rsidRPr="009C7954">
        <w:rPr>
          <w:rFonts w:asciiTheme="minorHAnsi" w:hAnsiTheme="minorHAnsi"/>
          <w:sz w:val="24"/>
          <w:szCs w:val="24"/>
        </w:rPr>
        <w:t xml:space="preserve"> were depicted as having gone </w:t>
      </w:r>
      <w:r w:rsidR="00017B5E" w:rsidRPr="009C7954">
        <w:rPr>
          <w:rFonts w:asciiTheme="minorHAnsi" w:hAnsiTheme="minorHAnsi"/>
          <w:sz w:val="24"/>
          <w:szCs w:val="24"/>
        </w:rPr>
        <w:t xml:space="preserve">through a “phase” </w:t>
      </w:r>
      <w:r w:rsidR="00AC4652" w:rsidRPr="009C7954">
        <w:rPr>
          <w:rFonts w:asciiTheme="minorHAnsi" w:hAnsiTheme="minorHAnsi"/>
          <w:sz w:val="24"/>
          <w:szCs w:val="24"/>
        </w:rPr>
        <w:t>of lying</w:t>
      </w:r>
      <w:r w:rsidR="00017B5E" w:rsidRPr="009C7954">
        <w:rPr>
          <w:rFonts w:asciiTheme="minorHAnsi" w:hAnsiTheme="minorHAnsi"/>
          <w:sz w:val="24"/>
          <w:szCs w:val="24"/>
        </w:rPr>
        <w:t xml:space="preserve"> about having been raped</w:t>
      </w:r>
      <w:r w:rsidR="00AC4652" w:rsidRPr="009C7954">
        <w:rPr>
          <w:rFonts w:asciiTheme="minorHAnsi" w:hAnsiTheme="minorHAnsi"/>
          <w:sz w:val="24"/>
          <w:szCs w:val="24"/>
        </w:rPr>
        <w:t>,</w:t>
      </w:r>
      <w:r w:rsidR="00A75898" w:rsidRPr="009C7954">
        <w:rPr>
          <w:rFonts w:asciiTheme="minorHAnsi" w:hAnsiTheme="minorHAnsi"/>
          <w:sz w:val="24"/>
          <w:szCs w:val="24"/>
        </w:rPr>
        <w:t xml:space="preserve"> with the fabrication of these accounts being evidenced in the minds of decision-makers by their </w:t>
      </w:r>
      <w:r w:rsidR="00AC4652" w:rsidRPr="009C7954">
        <w:rPr>
          <w:rFonts w:asciiTheme="minorHAnsi" w:hAnsiTheme="minorHAnsi"/>
          <w:sz w:val="24"/>
          <w:szCs w:val="24"/>
        </w:rPr>
        <w:t>lack of emotional trauma when disclosing the sexual violence</w:t>
      </w:r>
      <w:r w:rsidR="00806BF4">
        <w:rPr>
          <w:rFonts w:asciiTheme="minorHAnsi" w:hAnsiTheme="minorHAnsi"/>
          <w:sz w:val="24"/>
          <w:szCs w:val="24"/>
        </w:rPr>
        <w:t xml:space="preserve"> (2011: </w:t>
      </w:r>
      <w:r w:rsidR="00017B5E" w:rsidRPr="009C7954">
        <w:rPr>
          <w:rFonts w:asciiTheme="minorHAnsi" w:hAnsiTheme="minorHAnsi"/>
          <w:sz w:val="24"/>
          <w:szCs w:val="24"/>
        </w:rPr>
        <w:t xml:space="preserve">85). </w:t>
      </w:r>
      <w:proofErr w:type="spellStart"/>
      <w:r w:rsidR="00A75898" w:rsidRPr="009C7954">
        <w:rPr>
          <w:rFonts w:asciiTheme="minorHAnsi" w:hAnsiTheme="minorHAnsi"/>
          <w:sz w:val="24"/>
          <w:szCs w:val="24"/>
        </w:rPr>
        <w:t>Jubany</w:t>
      </w:r>
      <w:proofErr w:type="spellEnd"/>
      <w:r w:rsidR="004C1295" w:rsidRPr="009C7954">
        <w:rPr>
          <w:rFonts w:asciiTheme="minorHAnsi" w:hAnsiTheme="minorHAnsi"/>
          <w:sz w:val="24"/>
          <w:szCs w:val="24"/>
        </w:rPr>
        <w:t xml:space="preserve"> claims that this demonstrates an inherent exercise of discretion</w:t>
      </w:r>
      <w:r w:rsidR="00135FF3">
        <w:rPr>
          <w:rFonts w:asciiTheme="minorHAnsi" w:hAnsiTheme="minorHAnsi"/>
          <w:sz w:val="24"/>
          <w:szCs w:val="24"/>
        </w:rPr>
        <w:t>, which</w:t>
      </w:r>
      <w:r w:rsidR="004C1295" w:rsidRPr="009C7954">
        <w:rPr>
          <w:rFonts w:asciiTheme="minorHAnsi" w:hAnsiTheme="minorHAnsi"/>
          <w:sz w:val="24"/>
          <w:szCs w:val="24"/>
        </w:rPr>
        <w:t xml:space="preserve"> is supported by reference to group practices and experiences that are shared amongst immigration officers: “This is arguably a codification of personal stereotyping as ‘experience’ and expertise’, applied and legitimised by the subculture of disbelief” (2011</w:t>
      </w:r>
      <w:r w:rsidR="009D5F0E" w:rsidRPr="009C7954">
        <w:rPr>
          <w:rFonts w:asciiTheme="minorHAnsi" w:hAnsiTheme="minorHAnsi"/>
          <w:sz w:val="24"/>
          <w:szCs w:val="24"/>
        </w:rPr>
        <w:t>:</w:t>
      </w:r>
      <w:r w:rsidR="00806BF4">
        <w:rPr>
          <w:rFonts w:asciiTheme="minorHAnsi" w:hAnsiTheme="minorHAnsi"/>
          <w:sz w:val="24"/>
          <w:szCs w:val="24"/>
        </w:rPr>
        <w:t xml:space="preserve"> </w:t>
      </w:r>
      <w:r w:rsidR="004C1295" w:rsidRPr="009C7954">
        <w:rPr>
          <w:rFonts w:asciiTheme="minorHAnsi" w:hAnsiTheme="minorHAnsi"/>
          <w:sz w:val="24"/>
          <w:szCs w:val="24"/>
        </w:rPr>
        <w:t>87</w:t>
      </w:r>
      <w:r w:rsidR="00EF1A92" w:rsidRPr="009C7954">
        <w:rPr>
          <w:rFonts w:asciiTheme="minorHAnsi" w:hAnsiTheme="minorHAnsi"/>
          <w:sz w:val="24"/>
          <w:szCs w:val="24"/>
        </w:rPr>
        <w:t xml:space="preserve">; </w:t>
      </w:r>
      <w:r w:rsidR="00022908">
        <w:rPr>
          <w:rFonts w:asciiTheme="minorHAnsi" w:hAnsiTheme="minorHAnsi"/>
          <w:sz w:val="24"/>
          <w:szCs w:val="24"/>
        </w:rPr>
        <w:t xml:space="preserve">in other jurisdictions </w:t>
      </w:r>
      <w:r w:rsidR="00EF1A92" w:rsidRPr="009C7954">
        <w:rPr>
          <w:rFonts w:asciiTheme="minorHAnsi" w:hAnsiTheme="minorHAnsi"/>
          <w:sz w:val="24"/>
          <w:szCs w:val="24"/>
        </w:rPr>
        <w:t xml:space="preserve">see also </w:t>
      </w:r>
      <w:r w:rsidR="00022908">
        <w:rPr>
          <w:rFonts w:asciiTheme="minorHAnsi" w:hAnsiTheme="minorHAnsi"/>
          <w:sz w:val="24"/>
          <w:szCs w:val="24"/>
        </w:rPr>
        <w:t>the findings of Pratt, 2010 (Canada),</w:t>
      </w:r>
      <w:r w:rsidR="00EF1A92" w:rsidRPr="009C7954">
        <w:rPr>
          <w:rFonts w:asciiTheme="minorHAnsi" w:hAnsiTheme="minorHAnsi"/>
          <w:sz w:val="24"/>
          <w:szCs w:val="24"/>
        </w:rPr>
        <w:t xml:space="preserve"> </w:t>
      </w:r>
      <w:r w:rsidR="00022908">
        <w:rPr>
          <w:rFonts w:asciiTheme="minorHAnsi" w:hAnsiTheme="minorHAnsi"/>
          <w:sz w:val="24"/>
          <w:szCs w:val="24"/>
        </w:rPr>
        <w:t xml:space="preserve">and </w:t>
      </w:r>
      <w:proofErr w:type="spellStart"/>
      <w:r w:rsidR="00EF1A92" w:rsidRPr="009C7954">
        <w:rPr>
          <w:rFonts w:asciiTheme="minorHAnsi" w:hAnsiTheme="minorHAnsi"/>
          <w:sz w:val="24"/>
          <w:szCs w:val="24"/>
        </w:rPr>
        <w:t>Hornquist</w:t>
      </w:r>
      <w:proofErr w:type="spellEnd"/>
      <w:r w:rsidR="00EF1A92" w:rsidRPr="009C7954">
        <w:rPr>
          <w:rFonts w:asciiTheme="minorHAnsi" w:hAnsiTheme="minorHAnsi"/>
          <w:sz w:val="24"/>
          <w:szCs w:val="24"/>
        </w:rPr>
        <w:t xml:space="preserve">, </w:t>
      </w:r>
      <w:r w:rsidR="004C1295" w:rsidRPr="009C7954">
        <w:rPr>
          <w:rFonts w:asciiTheme="minorHAnsi" w:hAnsiTheme="minorHAnsi"/>
          <w:sz w:val="24"/>
          <w:szCs w:val="24"/>
        </w:rPr>
        <w:t>2006</w:t>
      </w:r>
      <w:r w:rsidR="00EF1A92" w:rsidRPr="009C7954">
        <w:rPr>
          <w:rFonts w:asciiTheme="minorHAnsi" w:hAnsiTheme="minorHAnsi"/>
          <w:sz w:val="24"/>
          <w:szCs w:val="24"/>
        </w:rPr>
        <w:t xml:space="preserve"> (Sweden)</w:t>
      </w:r>
      <w:r w:rsidR="004C1295" w:rsidRPr="009C7954">
        <w:rPr>
          <w:rFonts w:asciiTheme="minorHAnsi" w:hAnsiTheme="minorHAnsi"/>
          <w:sz w:val="24"/>
          <w:szCs w:val="24"/>
        </w:rPr>
        <w:t>)</w:t>
      </w:r>
      <w:r w:rsidR="00EF1A92" w:rsidRPr="009C7954">
        <w:rPr>
          <w:rFonts w:asciiTheme="minorHAnsi" w:hAnsiTheme="minorHAnsi"/>
          <w:sz w:val="24"/>
          <w:szCs w:val="24"/>
        </w:rPr>
        <w:t>.</w:t>
      </w:r>
      <w:r w:rsidR="004C1295" w:rsidRPr="009C7954">
        <w:rPr>
          <w:rFonts w:asciiTheme="minorHAnsi" w:hAnsiTheme="minorHAnsi"/>
          <w:sz w:val="24"/>
          <w:szCs w:val="24"/>
        </w:rPr>
        <w:t xml:space="preserve"> </w:t>
      </w:r>
      <w:r w:rsidR="00392F3C" w:rsidRPr="009C7954">
        <w:rPr>
          <w:rFonts w:asciiTheme="minorHAnsi" w:hAnsiTheme="minorHAnsi"/>
          <w:sz w:val="24"/>
          <w:szCs w:val="24"/>
        </w:rPr>
        <w:t xml:space="preserve">In line with this, our findings </w:t>
      </w:r>
      <w:r w:rsidR="00A75898" w:rsidRPr="009C7954">
        <w:rPr>
          <w:rFonts w:asciiTheme="minorHAnsi" w:hAnsiTheme="minorHAnsi"/>
          <w:sz w:val="24"/>
          <w:szCs w:val="24"/>
        </w:rPr>
        <w:t>suggest that</w:t>
      </w:r>
      <w:r w:rsidR="00392F3C" w:rsidRPr="009C7954">
        <w:rPr>
          <w:rFonts w:asciiTheme="minorHAnsi" w:hAnsiTheme="minorHAnsi"/>
          <w:sz w:val="24"/>
          <w:szCs w:val="24"/>
        </w:rPr>
        <w:t xml:space="preserve"> </w:t>
      </w:r>
      <w:r w:rsidR="00EE157F" w:rsidRPr="009C7954">
        <w:rPr>
          <w:rFonts w:asciiTheme="minorHAnsi" w:hAnsiTheme="minorHAnsi"/>
          <w:sz w:val="24"/>
          <w:szCs w:val="24"/>
        </w:rPr>
        <w:t xml:space="preserve">moments of </w:t>
      </w:r>
      <w:r w:rsidR="00EF1A92" w:rsidRPr="009C7954">
        <w:rPr>
          <w:rFonts w:asciiTheme="minorHAnsi" w:hAnsiTheme="minorHAnsi"/>
          <w:sz w:val="24"/>
          <w:szCs w:val="24"/>
        </w:rPr>
        <w:t>“</w:t>
      </w:r>
      <w:r w:rsidR="00EE157F" w:rsidRPr="009C7954">
        <w:rPr>
          <w:rFonts w:asciiTheme="minorHAnsi" w:hAnsiTheme="minorHAnsi"/>
          <w:sz w:val="24"/>
          <w:szCs w:val="24"/>
        </w:rPr>
        <w:t>gender labelling</w:t>
      </w:r>
      <w:r w:rsidR="00EF1A92" w:rsidRPr="009C7954">
        <w:rPr>
          <w:rFonts w:asciiTheme="minorHAnsi" w:hAnsiTheme="minorHAnsi"/>
          <w:sz w:val="24"/>
          <w:szCs w:val="24"/>
        </w:rPr>
        <w:t xml:space="preserve">”, as well as </w:t>
      </w:r>
      <w:r w:rsidR="00EE157F" w:rsidRPr="009C7954">
        <w:rPr>
          <w:rFonts w:asciiTheme="minorHAnsi" w:hAnsiTheme="minorHAnsi"/>
          <w:sz w:val="24"/>
          <w:szCs w:val="24"/>
        </w:rPr>
        <w:t xml:space="preserve">cultural </w:t>
      </w:r>
      <w:r w:rsidR="00EE157F" w:rsidRPr="009C7954">
        <w:rPr>
          <w:rFonts w:asciiTheme="minorHAnsi" w:hAnsiTheme="minorHAnsi"/>
          <w:sz w:val="24"/>
          <w:szCs w:val="24"/>
        </w:rPr>
        <w:lastRenderedPageBreak/>
        <w:t>ignorance, stereotyping or blindness</w:t>
      </w:r>
      <w:r w:rsidR="00C5107E" w:rsidRPr="009C7954">
        <w:rPr>
          <w:rFonts w:asciiTheme="minorHAnsi" w:hAnsiTheme="minorHAnsi"/>
          <w:sz w:val="24"/>
          <w:szCs w:val="24"/>
        </w:rPr>
        <w:t>,</w:t>
      </w:r>
      <w:r w:rsidR="00EE157F" w:rsidRPr="009C7954">
        <w:rPr>
          <w:rFonts w:asciiTheme="minorHAnsi" w:hAnsiTheme="minorHAnsi"/>
          <w:sz w:val="24"/>
          <w:szCs w:val="24"/>
        </w:rPr>
        <w:t xml:space="preserve"> </w:t>
      </w:r>
      <w:r w:rsidR="004C1295" w:rsidRPr="009C7954">
        <w:rPr>
          <w:rFonts w:asciiTheme="minorHAnsi" w:hAnsiTheme="minorHAnsi"/>
          <w:sz w:val="24"/>
          <w:szCs w:val="24"/>
        </w:rPr>
        <w:t xml:space="preserve">can </w:t>
      </w:r>
      <w:r w:rsidR="00EE157F" w:rsidRPr="009C7954">
        <w:rPr>
          <w:rFonts w:asciiTheme="minorHAnsi" w:hAnsiTheme="minorHAnsi"/>
          <w:sz w:val="24"/>
          <w:szCs w:val="24"/>
        </w:rPr>
        <w:t>intersect with the</w:t>
      </w:r>
      <w:r w:rsidR="00A75898" w:rsidRPr="009C7954">
        <w:rPr>
          <w:rFonts w:asciiTheme="minorHAnsi" w:hAnsiTheme="minorHAnsi"/>
          <w:sz w:val="24"/>
          <w:szCs w:val="24"/>
        </w:rPr>
        <w:t xml:space="preserve"> operational and institutional culture of asylum decision-making to </w:t>
      </w:r>
      <w:r w:rsidR="00EE157F" w:rsidRPr="009C7954">
        <w:rPr>
          <w:rFonts w:asciiTheme="minorHAnsi" w:hAnsiTheme="minorHAnsi"/>
          <w:sz w:val="24"/>
          <w:szCs w:val="24"/>
        </w:rPr>
        <w:t xml:space="preserve">produce </w:t>
      </w:r>
      <w:r w:rsidR="00C207B0" w:rsidRPr="009C7954">
        <w:rPr>
          <w:rFonts w:asciiTheme="minorHAnsi" w:hAnsiTheme="minorHAnsi"/>
          <w:sz w:val="24"/>
          <w:szCs w:val="24"/>
        </w:rPr>
        <w:t xml:space="preserve">complex and contradictory hurdles </w:t>
      </w:r>
      <w:r w:rsidR="00EE157F" w:rsidRPr="009C7954">
        <w:rPr>
          <w:rFonts w:asciiTheme="minorHAnsi" w:hAnsiTheme="minorHAnsi"/>
          <w:sz w:val="24"/>
          <w:szCs w:val="24"/>
        </w:rPr>
        <w:t xml:space="preserve">for women </w:t>
      </w:r>
      <w:r w:rsidR="00C207B0" w:rsidRPr="009C7954">
        <w:rPr>
          <w:rFonts w:asciiTheme="minorHAnsi" w:hAnsiTheme="minorHAnsi"/>
          <w:sz w:val="24"/>
          <w:szCs w:val="24"/>
        </w:rPr>
        <w:t xml:space="preserve">in having </w:t>
      </w:r>
      <w:r w:rsidR="0050769F" w:rsidRPr="009C7954">
        <w:rPr>
          <w:rFonts w:asciiTheme="minorHAnsi" w:hAnsiTheme="minorHAnsi"/>
          <w:sz w:val="24"/>
          <w:szCs w:val="24"/>
        </w:rPr>
        <w:t>their claims of rape believed.</w:t>
      </w:r>
      <w:r w:rsidR="00CB6227" w:rsidRPr="009C7954">
        <w:rPr>
          <w:rFonts w:asciiTheme="minorHAnsi" w:hAnsiTheme="minorHAnsi"/>
          <w:sz w:val="24"/>
          <w:szCs w:val="24"/>
        </w:rPr>
        <w:t xml:space="preserve"> </w:t>
      </w:r>
    </w:p>
    <w:p w:rsidR="00C5107E" w:rsidRPr="009C7954" w:rsidRDefault="00C5107E" w:rsidP="002C514A">
      <w:pPr>
        <w:spacing w:line="480" w:lineRule="auto"/>
        <w:jc w:val="both"/>
        <w:rPr>
          <w:rFonts w:asciiTheme="minorHAnsi" w:hAnsiTheme="minorHAnsi"/>
          <w:b/>
          <w:sz w:val="24"/>
          <w:szCs w:val="24"/>
          <w:u w:val="single"/>
        </w:rPr>
      </w:pPr>
    </w:p>
    <w:p w:rsidR="0008706E" w:rsidRPr="009C7954" w:rsidRDefault="0040570D" w:rsidP="002C514A">
      <w:pPr>
        <w:spacing w:line="480" w:lineRule="auto"/>
        <w:jc w:val="both"/>
        <w:rPr>
          <w:rFonts w:asciiTheme="minorHAnsi" w:hAnsiTheme="minorHAnsi"/>
          <w:b/>
          <w:sz w:val="24"/>
          <w:szCs w:val="24"/>
          <w:u w:val="single"/>
        </w:rPr>
      </w:pPr>
      <w:r w:rsidRPr="009C7954">
        <w:rPr>
          <w:rFonts w:asciiTheme="minorHAnsi" w:hAnsiTheme="minorHAnsi"/>
          <w:b/>
          <w:sz w:val="24"/>
          <w:szCs w:val="24"/>
          <w:u w:val="single"/>
        </w:rPr>
        <w:t xml:space="preserve">5. </w:t>
      </w:r>
      <w:r w:rsidR="0008706E" w:rsidRPr="009C7954">
        <w:rPr>
          <w:rFonts w:asciiTheme="minorHAnsi" w:hAnsiTheme="minorHAnsi"/>
          <w:b/>
          <w:sz w:val="24"/>
          <w:szCs w:val="24"/>
          <w:u w:val="single"/>
        </w:rPr>
        <w:t>Concluding Remarks</w:t>
      </w:r>
    </w:p>
    <w:p w:rsidR="004C1295" w:rsidRPr="009C7954" w:rsidRDefault="004C1295" w:rsidP="002C514A">
      <w:pPr>
        <w:spacing w:line="480" w:lineRule="auto"/>
        <w:jc w:val="both"/>
        <w:rPr>
          <w:rFonts w:asciiTheme="minorHAnsi" w:hAnsiTheme="minorHAnsi"/>
          <w:sz w:val="24"/>
          <w:szCs w:val="24"/>
        </w:rPr>
      </w:pPr>
    </w:p>
    <w:p w:rsidR="004C1295" w:rsidRPr="009C7954" w:rsidRDefault="004C1295" w:rsidP="006A5490">
      <w:pPr>
        <w:spacing w:line="480" w:lineRule="auto"/>
        <w:jc w:val="both"/>
        <w:outlineLvl w:val="0"/>
        <w:rPr>
          <w:rFonts w:asciiTheme="minorHAnsi" w:hAnsiTheme="minorHAnsi"/>
          <w:sz w:val="24"/>
          <w:szCs w:val="24"/>
        </w:rPr>
      </w:pPr>
      <w:r w:rsidRPr="009C7954">
        <w:rPr>
          <w:rFonts w:asciiTheme="minorHAnsi" w:hAnsiTheme="minorHAnsi"/>
          <w:sz w:val="24"/>
          <w:szCs w:val="24"/>
        </w:rPr>
        <w:t>“In short, the lasso of truth remains elusive” (Smith</w:t>
      </w:r>
      <w:r w:rsidR="009D5F0E" w:rsidRPr="009C7954">
        <w:rPr>
          <w:rFonts w:asciiTheme="minorHAnsi" w:hAnsiTheme="minorHAnsi"/>
          <w:sz w:val="24"/>
          <w:szCs w:val="24"/>
        </w:rPr>
        <w:t>,</w:t>
      </w:r>
      <w:r w:rsidRPr="009C7954">
        <w:rPr>
          <w:rFonts w:asciiTheme="minorHAnsi" w:hAnsiTheme="minorHAnsi"/>
          <w:sz w:val="24"/>
          <w:szCs w:val="24"/>
        </w:rPr>
        <w:t xml:space="preserve"> 2012</w:t>
      </w:r>
      <w:r w:rsidR="009D5F0E" w:rsidRPr="009C7954">
        <w:rPr>
          <w:rFonts w:asciiTheme="minorHAnsi" w:hAnsiTheme="minorHAnsi"/>
          <w:sz w:val="24"/>
          <w:szCs w:val="24"/>
        </w:rPr>
        <w:t>:</w:t>
      </w:r>
      <w:r w:rsidR="00806BF4">
        <w:rPr>
          <w:rFonts w:asciiTheme="minorHAnsi" w:hAnsiTheme="minorHAnsi"/>
          <w:sz w:val="24"/>
          <w:szCs w:val="24"/>
        </w:rPr>
        <w:t xml:space="preserve"> </w:t>
      </w:r>
      <w:r w:rsidRPr="009C7954">
        <w:rPr>
          <w:rFonts w:asciiTheme="minorHAnsi" w:hAnsiTheme="minorHAnsi"/>
          <w:sz w:val="24"/>
          <w:szCs w:val="24"/>
        </w:rPr>
        <w:t>29)</w:t>
      </w:r>
      <w:r w:rsidR="005F4D67" w:rsidRPr="009C7954">
        <w:rPr>
          <w:rFonts w:asciiTheme="minorHAnsi" w:hAnsiTheme="minorHAnsi"/>
          <w:sz w:val="24"/>
          <w:szCs w:val="24"/>
        </w:rPr>
        <w:t>.</w:t>
      </w:r>
    </w:p>
    <w:p w:rsidR="005D02DD" w:rsidRPr="009C7954" w:rsidRDefault="005D02DD" w:rsidP="002C514A">
      <w:pPr>
        <w:spacing w:line="480" w:lineRule="auto"/>
        <w:jc w:val="both"/>
        <w:rPr>
          <w:rFonts w:asciiTheme="minorHAnsi" w:hAnsiTheme="minorHAnsi"/>
          <w:b/>
          <w:sz w:val="24"/>
          <w:szCs w:val="24"/>
          <w:u w:val="single"/>
        </w:rPr>
      </w:pPr>
    </w:p>
    <w:p w:rsidR="005F4D67" w:rsidRPr="009C7954" w:rsidRDefault="00EF1A92" w:rsidP="002C514A">
      <w:pPr>
        <w:spacing w:line="480" w:lineRule="auto"/>
        <w:jc w:val="both"/>
        <w:rPr>
          <w:rFonts w:asciiTheme="minorHAnsi" w:hAnsiTheme="minorHAnsi"/>
          <w:sz w:val="24"/>
          <w:szCs w:val="24"/>
        </w:rPr>
      </w:pPr>
      <w:r w:rsidRPr="009C7954">
        <w:rPr>
          <w:rFonts w:asciiTheme="minorHAnsi" w:hAnsiTheme="minorHAnsi"/>
          <w:sz w:val="24"/>
          <w:szCs w:val="24"/>
        </w:rPr>
        <w:t>Assessing credibility is extremely challenging for decision-makers; more often than not there is little supporting evidence, there is commonly a gap in language and sometimes in educational level and understanding of the process</w:t>
      </w:r>
      <w:r w:rsidR="0053156D" w:rsidRPr="009C7954">
        <w:rPr>
          <w:rFonts w:asciiTheme="minorHAnsi" w:hAnsiTheme="minorHAnsi"/>
          <w:sz w:val="24"/>
          <w:szCs w:val="24"/>
        </w:rPr>
        <w:t xml:space="preserve"> between decision-maker and applicant</w:t>
      </w:r>
      <w:r w:rsidRPr="009C7954">
        <w:rPr>
          <w:rFonts w:asciiTheme="minorHAnsi" w:hAnsiTheme="minorHAnsi"/>
          <w:sz w:val="24"/>
          <w:szCs w:val="24"/>
        </w:rPr>
        <w:t xml:space="preserve">, and the full and free narration of an account can be inhibited by experiences of trauma, shame and stress. </w:t>
      </w:r>
      <w:r w:rsidR="00AE38E0" w:rsidRPr="009C7954">
        <w:rPr>
          <w:rFonts w:asciiTheme="minorHAnsi" w:hAnsiTheme="minorHAnsi"/>
          <w:sz w:val="24"/>
          <w:szCs w:val="24"/>
        </w:rPr>
        <w:t>In many</w:t>
      </w:r>
      <w:r w:rsidR="00392F3C" w:rsidRPr="009C7954">
        <w:rPr>
          <w:rFonts w:asciiTheme="minorHAnsi" w:hAnsiTheme="minorHAnsi"/>
          <w:sz w:val="24"/>
          <w:szCs w:val="24"/>
        </w:rPr>
        <w:t xml:space="preserve"> -</w:t>
      </w:r>
      <w:r w:rsidR="00B66879" w:rsidRPr="009C7954">
        <w:rPr>
          <w:rFonts w:asciiTheme="minorHAnsi" w:hAnsiTheme="minorHAnsi"/>
          <w:sz w:val="24"/>
          <w:szCs w:val="24"/>
        </w:rPr>
        <w:t xml:space="preserve"> if not most</w:t>
      </w:r>
      <w:r w:rsidR="00392F3C" w:rsidRPr="009C7954">
        <w:rPr>
          <w:rFonts w:asciiTheme="minorHAnsi" w:hAnsiTheme="minorHAnsi"/>
          <w:sz w:val="24"/>
          <w:szCs w:val="24"/>
        </w:rPr>
        <w:t xml:space="preserve"> -</w:t>
      </w:r>
      <w:r w:rsidR="00AE38E0" w:rsidRPr="009C7954">
        <w:rPr>
          <w:rFonts w:asciiTheme="minorHAnsi" w:hAnsiTheme="minorHAnsi"/>
          <w:sz w:val="24"/>
          <w:szCs w:val="24"/>
        </w:rPr>
        <w:t xml:space="preserve"> cases, it will be impossible to say with any certainty whether or not an applicant’s account is ‘true’</w:t>
      </w:r>
      <w:r w:rsidR="009D5F0E" w:rsidRPr="009C7954">
        <w:rPr>
          <w:rFonts w:asciiTheme="minorHAnsi" w:hAnsiTheme="minorHAnsi"/>
          <w:sz w:val="24"/>
          <w:szCs w:val="24"/>
        </w:rPr>
        <w:t>. Nonetheless, several decision-</w:t>
      </w:r>
      <w:r w:rsidR="00AE38E0" w:rsidRPr="009C7954">
        <w:rPr>
          <w:rFonts w:asciiTheme="minorHAnsi" w:hAnsiTheme="minorHAnsi"/>
          <w:sz w:val="24"/>
          <w:szCs w:val="24"/>
        </w:rPr>
        <w:t xml:space="preserve">makers </w:t>
      </w:r>
      <w:r w:rsidR="00392F3C" w:rsidRPr="009C7954">
        <w:rPr>
          <w:rFonts w:asciiTheme="minorHAnsi" w:hAnsiTheme="minorHAnsi"/>
          <w:sz w:val="24"/>
          <w:szCs w:val="24"/>
        </w:rPr>
        <w:t xml:space="preserve">in this study </w:t>
      </w:r>
      <w:r w:rsidR="00AE38E0" w:rsidRPr="009C7954">
        <w:rPr>
          <w:rFonts w:asciiTheme="minorHAnsi" w:hAnsiTheme="minorHAnsi"/>
          <w:sz w:val="24"/>
          <w:szCs w:val="24"/>
        </w:rPr>
        <w:t xml:space="preserve">asserted that they were easily able to tell genuine claims from false ones, with one </w:t>
      </w:r>
      <w:r w:rsidR="005116D2" w:rsidRPr="009C7954">
        <w:rPr>
          <w:rFonts w:asciiTheme="minorHAnsi" w:hAnsiTheme="minorHAnsi"/>
          <w:sz w:val="24"/>
          <w:szCs w:val="24"/>
        </w:rPr>
        <w:t xml:space="preserve">UKBA </w:t>
      </w:r>
      <w:r w:rsidR="00AE38E0" w:rsidRPr="009C7954">
        <w:rPr>
          <w:rFonts w:asciiTheme="minorHAnsi" w:hAnsiTheme="minorHAnsi"/>
          <w:sz w:val="24"/>
          <w:szCs w:val="24"/>
        </w:rPr>
        <w:t>Presenting Officer explaining that “</w:t>
      </w:r>
      <w:r w:rsidR="009A3D9F">
        <w:rPr>
          <w:rFonts w:asciiTheme="minorHAnsi" w:hAnsiTheme="minorHAnsi"/>
          <w:i/>
          <w:sz w:val="24"/>
          <w:szCs w:val="24"/>
        </w:rPr>
        <w:t>w</w:t>
      </w:r>
      <w:r w:rsidR="00C754F0" w:rsidRPr="009C7954">
        <w:rPr>
          <w:rFonts w:asciiTheme="minorHAnsi" w:hAnsiTheme="minorHAnsi"/>
          <w:i/>
          <w:sz w:val="24"/>
          <w:szCs w:val="24"/>
        </w:rPr>
        <w:t xml:space="preserve">ith experience you get to know over time who is being genuinely honest”; </w:t>
      </w:r>
      <w:r w:rsidR="00AE38E0" w:rsidRPr="009C7954">
        <w:rPr>
          <w:rFonts w:asciiTheme="minorHAnsi" w:hAnsiTheme="minorHAnsi"/>
          <w:sz w:val="24"/>
          <w:szCs w:val="24"/>
        </w:rPr>
        <w:t>and an Immigration Judge suggesting that “</w:t>
      </w:r>
      <w:r w:rsidR="009A3D9F">
        <w:rPr>
          <w:rFonts w:asciiTheme="minorHAnsi" w:hAnsiTheme="minorHAnsi"/>
          <w:i/>
          <w:sz w:val="24"/>
          <w:szCs w:val="24"/>
        </w:rPr>
        <w:t>i</w:t>
      </w:r>
      <w:r w:rsidR="00C754F0" w:rsidRPr="009C7954">
        <w:rPr>
          <w:rFonts w:asciiTheme="minorHAnsi" w:hAnsiTheme="minorHAnsi"/>
          <w:i/>
          <w:sz w:val="24"/>
          <w:szCs w:val="24"/>
        </w:rPr>
        <w:t>t’s just a feel</w:t>
      </w:r>
      <w:r w:rsidR="000C2993" w:rsidRPr="009C7954">
        <w:rPr>
          <w:rFonts w:asciiTheme="minorHAnsi" w:hAnsiTheme="minorHAnsi"/>
          <w:i/>
          <w:sz w:val="24"/>
          <w:szCs w:val="24"/>
        </w:rPr>
        <w:t>ing</w:t>
      </w:r>
      <w:r w:rsidR="00C754F0" w:rsidRPr="009C7954">
        <w:rPr>
          <w:rFonts w:asciiTheme="minorHAnsi" w:hAnsiTheme="minorHAnsi"/>
          <w:i/>
          <w:sz w:val="24"/>
          <w:szCs w:val="24"/>
        </w:rPr>
        <w:t xml:space="preserve"> you know really… So the truth shines through</w:t>
      </w:r>
      <w:r w:rsidR="009D5F0E" w:rsidRPr="009C7954">
        <w:rPr>
          <w:rFonts w:asciiTheme="minorHAnsi" w:hAnsiTheme="minorHAnsi"/>
          <w:sz w:val="24"/>
          <w:szCs w:val="24"/>
        </w:rPr>
        <w:t xml:space="preserve">” (see also </w:t>
      </w:r>
      <w:proofErr w:type="spellStart"/>
      <w:r w:rsidR="009D5F0E" w:rsidRPr="009C7954">
        <w:rPr>
          <w:rFonts w:asciiTheme="minorHAnsi" w:hAnsiTheme="minorHAnsi"/>
          <w:sz w:val="24"/>
          <w:szCs w:val="24"/>
        </w:rPr>
        <w:t>Jubany</w:t>
      </w:r>
      <w:proofErr w:type="spellEnd"/>
      <w:r w:rsidR="009D5F0E" w:rsidRPr="009C7954">
        <w:rPr>
          <w:rFonts w:asciiTheme="minorHAnsi" w:hAnsiTheme="minorHAnsi"/>
          <w:sz w:val="24"/>
          <w:szCs w:val="24"/>
        </w:rPr>
        <w:t>, 2011:</w:t>
      </w:r>
      <w:r w:rsidR="00806BF4">
        <w:rPr>
          <w:rFonts w:asciiTheme="minorHAnsi" w:hAnsiTheme="minorHAnsi"/>
          <w:sz w:val="24"/>
          <w:szCs w:val="24"/>
        </w:rPr>
        <w:t xml:space="preserve"> </w:t>
      </w:r>
      <w:r w:rsidR="00AE38E0" w:rsidRPr="009C7954">
        <w:rPr>
          <w:rFonts w:asciiTheme="minorHAnsi" w:hAnsiTheme="minorHAnsi"/>
          <w:sz w:val="24"/>
          <w:szCs w:val="24"/>
        </w:rPr>
        <w:t>86).</w:t>
      </w:r>
      <w:r w:rsidR="00B66879" w:rsidRPr="009C7954">
        <w:rPr>
          <w:rFonts w:asciiTheme="minorHAnsi" w:hAnsiTheme="minorHAnsi"/>
          <w:sz w:val="24"/>
          <w:szCs w:val="24"/>
        </w:rPr>
        <w:t xml:space="preserve"> There were also indications from</w:t>
      </w:r>
      <w:r w:rsidR="00392F3C" w:rsidRPr="009C7954">
        <w:rPr>
          <w:rFonts w:asciiTheme="minorHAnsi" w:hAnsiTheme="minorHAnsi"/>
          <w:sz w:val="24"/>
          <w:szCs w:val="24"/>
        </w:rPr>
        <w:t xml:space="preserve"> some of </w:t>
      </w:r>
      <w:r w:rsidR="009D5F0E" w:rsidRPr="009C7954">
        <w:rPr>
          <w:rFonts w:asciiTheme="minorHAnsi" w:hAnsiTheme="minorHAnsi"/>
          <w:sz w:val="24"/>
          <w:szCs w:val="24"/>
        </w:rPr>
        <w:t>the interpreters</w:t>
      </w:r>
      <w:r w:rsidR="00B66879" w:rsidRPr="009C7954">
        <w:rPr>
          <w:rFonts w:asciiTheme="minorHAnsi" w:hAnsiTheme="minorHAnsi"/>
          <w:sz w:val="24"/>
          <w:szCs w:val="24"/>
        </w:rPr>
        <w:t xml:space="preserve"> that </w:t>
      </w:r>
      <w:r w:rsidR="00AB780B" w:rsidRPr="009C7954">
        <w:rPr>
          <w:rFonts w:asciiTheme="minorHAnsi" w:hAnsiTheme="minorHAnsi"/>
          <w:sz w:val="24"/>
          <w:szCs w:val="24"/>
        </w:rPr>
        <w:t xml:space="preserve">they </w:t>
      </w:r>
      <w:r w:rsidR="00B66879" w:rsidRPr="009C7954">
        <w:rPr>
          <w:rFonts w:asciiTheme="minorHAnsi" w:hAnsiTheme="minorHAnsi"/>
          <w:sz w:val="24"/>
          <w:szCs w:val="24"/>
        </w:rPr>
        <w:t xml:space="preserve">too might assimilate and replicate credibility judgments. As one </w:t>
      </w:r>
      <w:r w:rsidR="009D5F0E" w:rsidRPr="009C7954">
        <w:rPr>
          <w:rFonts w:asciiTheme="minorHAnsi" w:hAnsiTheme="minorHAnsi"/>
          <w:sz w:val="24"/>
          <w:szCs w:val="24"/>
        </w:rPr>
        <w:t>put it</w:t>
      </w:r>
      <w:r w:rsidR="00B66879" w:rsidRPr="009C7954">
        <w:rPr>
          <w:rFonts w:asciiTheme="minorHAnsi" w:hAnsiTheme="minorHAnsi"/>
          <w:sz w:val="24"/>
          <w:szCs w:val="24"/>
        </w:rPr>
        <w:t>,</w:t>
      </w:r>
      <w:r w:rsidR="009D5F0E" w:rsidRPr="009C7954">
        <w:rPr>
          <w:rFonts w:asciiTheme="minorHAnsi" w:hAnsiTheme="minorHAnsi"/>
          <w:sz w:val="24"/>
          <w:szCs w:val="24"/>
        </w:rPr>
        <w:t xml:space="preserve"> for example,</w:t>
      </w:r>
      <w:r w:rsidR="00B66879" w:rsidRPr="009C7954">
        <w:rPr>
          <w:rFonts w:asciiTheme="minorHAnsi" w:hAnsiTheme="minorHAnsi"/>
          <w:sz w:val="24"/>
          <w:szCs w:val="24"/>
        </w:rPr>
        <w:t xml:space="preserve"> “</w:t>
      </w:r>
      <w:r w:rsidR="00C754F0" w:rsidRPr="009C7954">
        <w:rPr>
          <w:rFonts w:asciiTheme="minorHAnsi" w:hAnsiTheme="minorHAnsi"/>
          <w:i/>
          <w:sz w:val="24"/>
          <w:szCs w:val="24"/>
        </w:rPr>
        <w:t>so I could tell you for sure who was lying and who was not…I could feel at a personal level that this is not true</w:t>
      </w:r>
      <w:r w:rsidR="00B66879" w:rsidRPr="009C7954">
        <w:rPr>
          <w:rFonts w:asciiTheme="minorHAnsi" w:hAnsiTheme="minorHAnsi"/>
          <w:sz w:val="24"/>
          <w:szCs w:val="24"/>
        </w:rPr>
        <w:t>”.</w:t>
      </w:r>
      <w:r w:rsidR="005F4D67" w:rsidRPr="009C7954">
        <w:rPr>
          <w:rFonts w:asciiTheme="minorHAnsi" w:hAnsiTheme="minorHAnsi"/>
          <w:sz w:val="24"/>
          <w:szCs w:val="24"/>
        </w:rPr>
        <w:t xml:space="preserve"> </w:t>
      </w:r>
      <w:r w:rsidR="00BC7664" w:rsidRPr="009C7954">
        <w:rPr>
          <w:rFonts w:asciiTheme="minorHAnsi" w:hAnsiTheme="minorHAnsi"/>
          <w:sz w:val="24"/>
          <w:szCs w:val="24"/>
        </w:rPr>
        <w:t>However, i</w:t>
      </w:r>
      <w:r w:rsidR="00BA5E86" w:rsidRPr="009C7954">
        <w:rPr>
          <w:rFonts w:asciiTheme="minorHAnsi" w:hAnsiTheme="minorHAnsi"/>
          <w:sz w:val="24"/>
          <w:szCs w:val="24"/>
        </w:rPr>
        <w:t xml:space="preserve">t is evident from our data that the foundation for discerning ‘truth’ is </w:t>
      </w:r>
      <w:r w:rsidR="00BA5E86" w:rsidRPr="009C7954">
        <w:rPr>
          <w:rFonts w:asciiTheme="minorHAnsi" w:hAnsiTheme="minorHAnsi"/>
          <w:sz w:val="24"/>
          <w:szCs w:val="24"/>
        </w:rPr>
        <w:lastRenderedPageBreak/>
        <w:t>often built on sand; in an effort to reach a conclusion, decision-makers can turn to unpredictable</w:t>
      </w:r>
      <w:r w:rsidR="007A615F" w:rsidRPr="009C7954">
        <w:rPr>
          <w:rFonts w:asciiTheme="minorHAnsi" w:hAnsiTheme="minorHAnsi"/>
          <w:sz w:val="24"/>
          <w:szCs w:val="24"/>
        </w:rPr>
        <w:t xml:space="preserve"> and unreliable markers of credibility </w:t>
      </w:r>
      <w:r w:rsidR="00BA5E86" w:rsidRPr="009C7954">
        <w:rPr>
          <w:rFonts w:asciiTheme="minorHAnsi" w:hAnsiTheme="minorHAnsi"/>
          <w:sz w:val="24"/>
          <w:szCs w:val="24"/>
        </w:rPr>
        <w:t xml:space="preserve">such as delay or demeanour, and their decisions </w:t>
      </w:r>
      <w:r w:rsidR="009D5F0E" w:rsidRPr="009C7954">
        <w:rPr>
          <w:rFonts w:asciiTheme="minorHAnsi" w:hAnsiTheme="minorHAnsi"/>
          <w:sz w:val="24"/>
          <w:szCs w:val="24"/>
        </w:rPr>
        <w:t xml:space="preserve">may </w:t>
      </w:r>
      <w:r w:rsidR="00BA5E86" w:rsidRPr="009C7954">
        <w:rPr>
          <w:rFonts w:asciiTheme="minorHAnsi" w:hAnsiTheme="minorHAnsi"/>
          <w:sz w:val="24"/>
          <w:szCs w:val="24"/>
        </w:rPr>
        <w:t>all too often</w:t>
      </w:r>
      <w:r w:rsidR="009D5F0E" w:rsidRPr="009C7954">
        <w:rPr>
          <w:rFonts w:asciiTheme="minorHAnsi" w:hAnsiTheme="minorHAnsi"/>
          <w:sz w:val="24"/>
          <w:szCs w:val="24"/>
        </w:rPr>
        <w:t xml:space="preserve"> be</w:t>
      </w:r>
      <w:r w:rsidR="00BA5E86" w:rsidRPr="009C7954">
        <w:rPr>
          <w:rFonts w:asciiTheme="minorHAnsi" w:hAnsiTheme="minorHAnsi"/>
          <w:sz w:val="24"/>
          <w:szCs w:val="24"/>
        </w:rPr>
        <w:t xml:space="preserve"> informed by gender and/or cultural stereotypes as well as a</w:t>
      </w:r>
      <w:r w:rsidR="000C2993" w:rsidRPr="009C7954">
        <w:rPr>
          <w:rFonts w:asciiTheme="minorHAnsi" w:hAnsiTheme="minorHAnsi"/>
          <w:sz w:val="24"/>
          <w:szCs w:val="24"/>
        </w:rPr>
        <w:t xml:space="preserve"> lingering scepticism towards </w:t>
      </w:r>
      <w:r w:rsidR="00BA5E86" w:rsidRPr="009C7954">
        <w:rPr>
          <w:rFonts w:asciiTheme="minorHAnsi" w:hAnsiTheme="minorHAnsi"/>
          <w:sz w:val="24"/>
          <w:szCs w:val="24"/>
        </w:rPr>
        <w:t xml:space="preserve">women’s claims of sexual violence. </w:t>
      </w:r>
    </w:p>
    <w:p w:rsidR="005F4D67" w:rsidRPr="009C7954" w:rsidRDefault="005F4D67" w:rsidP="002C514A">
      <w:pPr>
        <w:spacing w:line="480" w:lineRule="auto"/>
        <w:jc w:val="both"/>
        <w:rPr>
          <w:rFonts w:asciiTheme="minorHAnsi" w:hAnsiTheme="minorHAnsi"/>
          <w:sz w:val="24"/>
          <w:szCs w:val="24"/>
        </w:rPr>
      </w:pPr>
    </w:p>
    <w:p w:rsidR="00B07153" w:rsidRPr="009C7954" w:rsidRDefault="00BA5E86" w:rsidP="002C514A">
      <w:pPr>
        <w:spacing w:line="480" w:lineRule="auto"/>
        <w:jc w:val="both"/>
        <w:rPr>
          <w:rFonts w:asciiTheme="minorHAnsi" w:hAnsiTheme="minorHAnsi"/>
          <w:sz w:val="24"/>
          <w:szCs w:val="24"/>
        </w:rPr>
      </w:pPr>
      <w:r w:rsidRPr="009C7954">
        <w:rPr>
          <w:rFonts w:asciiTheme="minorHAnsi" w:hAnsiTheme="minorHAnsi"/>
          <w:sz w:val="24"/>
          <w:szCs w:val="24"/>
        </w:rPr>
        <w:t>Research in the criminal justice context has highlighted and challenged the influence of gendered stereotypes on the e</w:t>
      </w:r>
      <w:r w:rsidR="007A615F" w:rsidRPr="009C7954">
        <w:rPr>
          <w:rFonts w:asciiTheme="minorHAnsi" w:hAnsiTheme="minorHAnsi"/>
          <w:sz w:val="24"/>
          <w:szCs w:val="24"/>
        </w:rPr>
        <w:t xml:space="preserve">valuation of women’s </w:t>
      </w:r>
      <w:r w:rsidR="009A3D9F">
        <w:rPr>
          <w:rFonts w:asciiTheme="minorHAnsi" w:hAnsiTheme="minorHAnsi"/>
          <w:sz w:val="24"/>
          <w:szCs w:val="24"/>
        </w:rPr>
        <w:t xml:space="preserve">rape </w:t>
      </w:r>
      <w:r w:rsidR="007A615F" w:rsidRPr="009C7954">
        <w:rPr>
          <w:rFonts w:asciiTheme="minorHAnsi" w:hAnsiTheme="minorHAnsi"/>
          <w:sz w:val="24"/>
          <w:szCs w:val="24"/>
        </w:rPr>
        <w:t xml:space="preserve">allegations; </w:t>
      </w:r>
      <w:r w:rsidRPr="009C7954">
        <w:rPr>
          <w:rFonts w:asciiTheme="minorHAnsi" w:hAnsiTheme="minorHAnsi"/>
          <w:sz w:val="24"/>
          <w:szCs w:val="24"/>
        </w:rPr>
        <w:t xml:space="preserve">our study demonstrates that these same stereotypes </w:t>
      </w:r>
      <w:r w:rsidR="000C2993" w:rsidRPr="009C7954">
        <w:rPr>
          <w:rFonts w:asciiTheme="minorHAnsi" w:hAnsiTheme="minorHAnsi"/>
          <w:sz w:val="24"/>
          <w:szCs w:val="24"/>
        </w:rPr>
        <w:t xml:space="preserve">may </w:t>
      </w:r>
      <w:r w:rsidRPr="009C7954">
        <w:rPr>
          <w:rFonts w:asciiTheme="minorHAnsi" w:hAnsiTheme="minorHAnsi"/>
          <w:sz w:val="24"/>
          <w:szCs w:val="24"/>
        </w:rPr>
        <w:t>beset the process of determining refugee status. The individual exercise of discretion, although inevitable, becomes arbitrary</w:t>
      </w:r>
      <w:r w:rsidR="008540CE" w:rsidRPr="009C7954">
        <w:rPr>
          <w:rFonts w:asciiTheme="minorHAnsi" w:hAnsiTheme="minorHAnsi"/>
          <w:sz w:val="24"/>
          <w:szCs w:val="24"/>
        </w:rPr>
        <w:t xml:space="preserve"> </w:t>
      </w:r>
      <w:r w:rsidRPr="009C7954">
        <w:rPr>
          <w:rFonts w:asciiTheme="minorHAnsi" w:hAnsiTheme="minorHAnsi"/>
          <w:sz w:val="24"/>
          <w:szCs w:val="24"/>
        </w:rPr>
        <w:t>when grounded in these problematic practices</w:t>
      </w:r>
      <w:r w:rsidR="00A46BD7" w:rsidRPr="009C7954">
        <w:rPr>
          <w:rFonts w:asciiTheme="minorHAnsi" w:hAnsiTheme="minorHAnsi"/>
          <w:sz w:val="24"/>
          <w:szCs w:val="24"/>
        </w:rPr>
        <w:t>, and thus potentially contravenes the principle of justice that we should treat like cases alike</w:t>
      </w:r>
      <w:r w:rsidR="00B113FD" w:rsidRPr="009C7954">
        <w:rPr>
          <w:rFonts w:asciiTheme="minorHAnsi" w:hAnsiTheme="minorHAnsi"/>
          <w:sz w:val="24"/>
          <w:szCs w:val="24"/>
        </w:rPr>
        <w:t>, and achieve, as far as possible, certainty in the law</w:t>
      </w:r>
      <w:r w:rsidRPr="009C7954">
        <w:rPr>
          <w:rFonts w:asciiTheme="minorHAnsi" w:hAnsiTheme="minorHAnsi"/>
          <w:sz w:val="24"/>
          <w:szCs w:val="24"/>
        </w:rPr>
        <w:t xml:space="preserve">. When combined with inflexible work practices, administrative structures, and time scales, as well as the current political context of asylum more generally, </w:t>
      </w:r>
      <w:r w:rsidR="00B113FD" w:rsidRPr="009C7954">
        <w:rPr>
          <w:rFonts w:asciiTheme="minorHAnsi" w:hAnsiTheme="minorHAnsi"/>
          <w:sz w:val="24"/>
          <w:szCs w:val="24"/>
        </w:rPr>
        <w:t>in practice this</w:t>
      </w:r>
      <w:r w:rsidR="009D5F0E" w:rsidRPr="009C7954">
        <w:rPr>
          <w:rFonts w:asciiTheme="minorHAnsi" w:hAnsiTheme="minorHAnsi"/>
          <w:sz w:val="24"/>
          <w:szCs w:val="24"/>
        </w:rPr>
        <w:t xml:space="preserve"> can</w:t>
      </w:r>
      <w:r w:rsidRPr="009C7954">
        <w:rPr>
          <w:rFonts w:asciiTheme="minorHAnsi" w:hAnsiTheme="minorHAnsi"/>
          <w:sz w:val="24"/>
          <w:szCs w:val="24"/>
        </w:rPr>
        <w:t xml:space="preserve"> present </w:t>
      </w:r>
      <w:r w:rsidR="000C2993" w:rsidRPr="009C7954">
        <w:rPr>
          <w:rFonts w:asciiTheme="minorHAnsi" w:hAnsiTheme="minorHAnsi"/>
          <w:sz w:val="24"/>
          <w:szCs w:val="24"/>
        </w:rPr>
        <w:t xml:space="preserve">significant </w:t>
      </w:r>
      <w:r w:rsidR="007A615F" w:rsidRPr="009C7954">
        <w:rPr>
          <w:rFonts w:asciiTheme="minorHAnsi" w:hAnsiTheme="minorHAnsi"/>
          <w:sz w:val="24"/>
          <w:szCs w:val="24"/>
        </w:rPr>
        <w:t>hurdles for many</w:t>
      </w:r>
      <w:r w:rsidRPr="009C7954">
        <w:rPr>
          <w:rFonts w:asciiTheme="minorHAnsi" w:hAnsiTheme="minorHAnsi"/>
          <w:sz w:val="24"/>
          <w:szCs w:val="24"/>
        </w:rPr>
        <w:t xml:space="preserve"> w</w:t>
      </w:r>
      <w:r w:rsidR="007A615F" w:rsidRPr="009C7954">
        <w:rPr>
          <w:rFonts w:asciiTheme="minorHAnsi" w:hAnsiTheme="minorHAnsi"/>
          <w:sz w:val="24"/>
          <w:szCs w:val="24"/>
        </w:rPr>
        <w:t>omen</w:t>
      </w:r>
      <w:r w:rsidR="00A46BD7" w:rsidRPr="009C7954">
        <w:rPr>
          <w:rFonts w:asciiTheme="minorHAnsi" w:hAnsiTheme="minorHAnsi"/>
          <w:sz w:val="24"/>
          <w:szCs w:val="24"/>
        </w:rPr>
        <w:t>,</w:t>
      </w:r>
      <w:r w:rsidR="007A615F" w:rsidRPr="009C7954">
        <w:rPr>
          <w:rFonts w:asciiTheme="minorHAnsi" w:hAnsiTheme="minorHAnsi"/>
          <w:sz w:val="24"/>
          <w:szCs w:val="24"/>
        </w:rPr>
        <w:t xml:space="preserve"> claiming asylum in the UK</w:t>
      </w:r>
      <w:r w:rsidR="00A46BD7" w:rsidRPr="009C7954">
        <w:rPr>
          <w:rFonts w:asciiTheme="minorHAnsi" w:hAnsiTheme="minorHAnsi"/>
          <w:sz w:val="24"/>
          <w:szCs w:val="24"/>
        </w:rPr>
        <w:t>,</w:t>
      </w:r>
      <w:r w:rsidR="007A615F" w:rsidRPr="009C7954">
        <w:rPr>
          <w:rFonts w:asciiTheme="minorHAnsi" w:hAnsiTheme="minorHAnsi"/>
          <w:sz w:val="24"/>
          <w:szCs w:val="24"/>
        </w:rPr>
        <w:t xml:space="preserve"> who have disclosed an experience of rape. </w:t>
      </w:r>
      <w:r w:rsidR="000C2993" w:rsidRPr="009C7954">
        <w:rPr>
          <w:rFonts w:asciiTheme="minorHAnsi" w:hAnsiTheme="minorHAnsi"/>
          <w:sz w:val="24"/>
          <w:szCs w:val="24"/>
        </w:rPr>
        <w:t>This has repercussions both for the immediate context of their asylum decision and their prospects for physical safety that attend upon it, as well as their</w:t>
      </w:r>
      <w:r w:rsidR="00B07153" w:rsidRPr="009C7954">
        <w:rPr>
          <w:rFonts w:asciiTheme="minorHAnsi" w:hAnsiTheme="minorHAnsi"/>
          <w:sz w:val="24"/>
          <w:szCs w:val="24"/>
        </w:rPr>
        <w:t xml:space="preserve"> on-going</w:t>
      </w:r>
      <w:r w:rsidR="000C2993" w:rsidRPr="009C7954">
        <w:rPr>
          <w:rFonts w:asciiTheme="minorHAnsi" w:hAnsiTheme="minorHAnsi"/>
          <w:sz w:val="24"/>
          <w:szCs w:val="24"/>
        </w:rPr>
        <w:t xml:space="preserve"> mental and emotional well-being. Indeed, as </w:t>
      </w:r>
      <w:r w:rsidR="0053156D" w:rsidRPr="009C7954">
        <w:rPr>
          <w:rFonts w:asciiTheme="minorHAnsi" w:hAnsiTheme="minorHAnsi"/>
          <w:sz w:val="24"/>
          <w:szCs w:val="24"/>
        </w:rPr>
        <w:t>Freedom from Torture</w:t>
      </w:r>
      <w:r w:rsidRPr="009C7954">
        <w:rPr>
          <w:rFonts w:asciiTheme="minorHAnsi" w:hAnsiTheme="minorHAnsi"/>
          <w:sz w:val="24"/>
          <w:szCs w:val="24"/>
        </w:rPr>
        <w:t xml:space="preserve"> have emphasised, there are “very serious consequences of subjecting already vulnerable individuals to a legal process in which their integrity and credibility are repeatedl</w:t>
      </w:r>
      <w:r w:rsidR="009D5F0E" w:rsidRPr="009C7954">
        <w:rPr>
          <w:rFonts w:asciiTheme="minorHAnsi" w:hAnsiTheme="minorHAnsi"/>
          <w:sz w:val="24"/>
          <w:szCs w:val="24"/>
        </w:rPr>
        <w:t>y subject to question and doubt</w:t>
      </w:r>
      <w:r w:rsidRPr="009C7954">
        <w:rPr>
          <w:rFonts w:asciiTheme="minorHAnsi" w:hAnsiTheme="minorHAnsi"/>
          <w:sz w:val="24"/>
          <w:szCs w:val="24"/>
        </w:rPr>
        <w:t>” (</w:t>
      </w:r>
      <w:r w:rsidR="008540CE" w:rsidRPr="009C7954">
        <w:rPr>
          <w:rFonts w:asciiTheme="minorHAnsi" w:hAnsiTheme="minorHAnsi"/>
          <w:sz w:val="24"/>
          <w:szCs w:val="24"/>
        </w:rPr>
        <w:t>2011:</w:t>
      </w:r>
      <w:r w:rsidR="00F13633">
        <w:rPr>
          <w:rFonts w:asciiTheme="minorHAnsi" w:hAnsiTheme="minorHAnsi"/>
          <w:sz w:val="24"/>
          <w:szCs w:val="24"/>
        </w:rPr>
        <w:t xml:space="preserve"> </w:t>
      </w:r>
      <w:r w:rsidRPr="009C7954">
        <w:rPr>
          <w:rFonts w:asciiTheme="minorHAnsi" w:hAnsiTheme="minorHAnsi"/>
          <w:sz w:val="24"/>
          <w:szCs w:val="24"/>
        </w:rPr>
        <w:t>5)</w:t>
      </w:r>
      <w:r w:rsidR="00B07153" w:rsidRPr="009C7954">
        <w:rPr>
          <w:rFonts w:asciiTheme="minorHAnsi" w:hAnsiTheme="minorHAnsi"/>
          <w:sz w:val="24"/>
          <w:szCs w:val="24"/>
        </w:rPr>
        <w:t>. Ultimately, however, it seems that the structural and practical obstacles faced in establishing credibility</w:t>
      </w:r>
      <w:r w:rsidR="007A615F" w:rsidRPr="009C7954">
        <w:rPr>
          <w:rFonts w:asciiTheme="minorHAnsi" w:hAnsiTheme="minorHAnsi"/>
          <w:sz w:val="24"/>
          <w:szCs w:val="24"/>
        </w:rPr>
        <w:t>,</w:t>
      </w:r>
      <w:r w:rsidR="00B07153" w:rsidRPr="009C7954">
        <w:rPr>
          <w:rFonts w:asciiTheme="minorHAnsi" w:hAnsiTheme="minorHAnsi"/>
          <w:sz w:val="24"/>
          <w:szCs w:val="24"/>
        </w:rPr>
        <w:t xml:space="preserve"> and </w:t>
      </w:r>
      <w:r w:rsidR="009D5F0E" w:rsidRPr="009C7954">
        <w:rPr>
          <w:rFonts w:asciiTheme="minorHAnsi" w:hAnsiTheme="minorHAnsi"/>
          <w:sz w:val="24"/>
          <w:szCs w:val="24"/>
        </w:rPr>
        <w:t xml:space="preserve">the existence </w:t>
      </w:r>
      <w:r w:rsidR="009D5F0E" w:rsidRPr="009C7954">
        <w:rPr>
          <w:rFonts w:asciiTheme="minorHAnsi" w:hAnsiTheme="minorHAnsi"/>
          <w:sz w:val="24"/>
          <w:szCs w:val="24"/>
        </w:rPr>
        <w:lastRenderedPageBreak/>
        <w:t xml:space="preserve">of </w:t>
      </w:r>
      <w:r w:rsidR="00B07153" w:rsidRPr="009C7954">
        <w:rPr>
          <w:rFonts w:asciiTheme="minorHAnsi" w:hAnsiTheme="minorHAnsi"/>
          <w:sz w:val="24"/>
          <w:szCs w:val="24"/>
        </w:rPr>
        <w:t>scepti</w:t>
      </w:r>
      <w:r w:rsidR="007A615F" w:rsidRPr="009C7954">
        <w:rPr>
          <w:rFonts w:asciiTheme="minorHAnsi" w:hAnsiTheme="minorHAnsi"/>
          <w:sz w:val="24"/>
          <w:szCs w:val="24"/>
        </w:rPr>
        <w:t>cism about rape claims and</w:t>
      </w:r>
      <w:r w:rsidR="00B07153" w:rsidRPr="009C7954">
        <w:rPr>
          <w:rFonts w:asciiTheme="minorHAnsi" w:hAnsiTheme="minorHAnsi"/>
          <w:sz w:val="24"/>
          <w:szCs w:val="24"/>
        </w:rPr>
        <w:t xml:space="preserve"> asylum</w:t>
      </w:r>
      <w:r w:rsidR="009D5F0E" w:rsidRPr="009C7954">
        <w:rPr>
          <w:rFonts w:asciiTheme="minorHAnsi" w:hAnsiTheme="minorHAnsi"/>
          <w:sz w:val="24"/>
          <w:szCs w:val="24"/>
        </w:rPr>
        <w:t>-seeking</w:t>
      </w:r>
      <w:r w:rsidR="00B07153" w:rsidRPr="009C7954">
        <w:rPr>
          <w:rFonts w:asciiTheme="minorHAnsi" w:hAnsiTheme="minorHAnsi"/>
          <w:sz w:val="24"/>
          <w:szCs w:val="24"/>
        </w:rPr>
        <w:t xml:space="preserve"> more generally</w:t>
      </w:r>
      <w:r w:rsidR="009D5F0E" w:rsidRPr="009C7954">
        <w:rPr>
          <w:rFonts w:asciiTheme="minorHAnsi" w:hAnsiTheme="minorHAnsi"/>
          <w:sz w:val="24"/>
          <w:szCs w:val="24"/>
        </w:rPr>
        <w:t>,</w:t>
      </w:r>
      <w:r w:rsidR="00B07153" w:rsidRPr="009C7954">
        <w:rPr>
          <w:rFonts w:asciiTheme="minorHAnsi" w:hAnsiTheme="minorHAnsi"/>
          <w:sz w:val="24"/>
          <w:szCs w:val="24"/>
        </w:rPr>
        <w:t xml:space="preserve"> </w:t>
      </w:r>
      <w:r w:rsidR="007A615F" w:rsidRPr="009C7954">
        <w:rPr>
          <w:rFonts w:asciiTheme="minorHAnsi" w:hAnsiTheme="minorHAnsi"/>
          <w:sz w:val="24"/>
          <w:szCs w:val="24"/>
        </w:rPr>
        <w:t xml:space="preserve">continue to </w:t>
      </w:r>
      <w:r w:rsidR="00B07153" w:rsidRPr="009C7954">
        <w:rPr>
          <w:rFonts w:asciiTheme="minorHAnsi" w:hAnsiTheme="minorHAnsi"/>
          <w:sz w:val="24"/>
          <w:szCs w:val="24"/>
        </w:rPr>
        <w:t>mean that decision-making can often be experienced as arbitrary, unjust, uninformed or contradictory, making it difficult for</w:t>
      </w:r>
      <w:r w:rsidR="009D5F0E" w:rsidRPr="009C7954">
        <w:rPr>
          <w:rFonts w:asciiTheme="minorHAnsi" w:hAnsiTheme="minorHAnsi"/>
          <w:sz w:val="24"/>
          <w:szCs w:val="24"/>
        </w:rPr>
        <w:t xml:space="preserve"> women</w:t>
      </w:r>
      <w:r w:rsidR="00B07153" w:rsidRPr="009C7954">
        <w:rPr>
          <w:rFonts w:asciiTheme="minorHAnsi" w:hAnsiTheme="minorHAnsi"/>
          <w:sz w:val="24"/>
          <w:szCs w:val="24"/>
        </w:rPr>
        <w:t xml:space="preserve"> asylum </w:t>
      </w:r>
      <w:r w:rsidR="009D5F0E" w:rsidRPr="009C7954">
        <w:rPr>
          <w:rFonts w:asciiTheme="minorHAnsi" w:hAnsiTheme="minorHAnsi"/>
          <w:sz w:val="24"/>
          <w:szCs w:val="24"/>
        </w:rPr>
        <w:t>applicants w</w:t>
      </w:r>
      <w:r w:rsidR="00866069" w:rsidRPr="009C7954">
        <w:rPr>
          <w:rFonts w:asciiTheme="minorHAnsi" w:hAnsiTheme="minorHAnsi"/>
          <w:sz w:val="24"/>
          <w:szCs w:val="24"/>
        </w:rPr>
        <w:t>ho allege rape</w:t>
      </w:r>
      <w:r w:rsidR="00B07153" w:rsidRPr="009C7954">
        <w:rPr>
          <w:rFonts w:asciiTheme="minorHAnsi" w:hAnsiTheme="minorHAnsi"/>
          <w:sz w:val="24"/>
          <w:szCs w:val="24"/>
        </w:rPr>
        <w:t xml:space="preserve"> to find refuge in the UK.</w:t>
      </w:r>
      <w:r w:rsidR="008540CE" w:rsidRPr="009C7954">
        <w:rPr>
          <w:rStyle w:val="FootnoteReference"/>
          <w:rFonts w:asciiTheme="minorHAnsi" w:hAnsiTheme="minorHAnsi"/>
          <w:sz w:val="24"/>
          <w:szCs w:val="24"/>
        </w:rPr>
        <w:t xml:space="preserve"> </w:t>
      </w:r>
      <w:r w:rsidR="008540CE" w:rsidRPr="009C7954">
        <w:rPr>
          <w:rStyle w:val="FootnoteReference"/>
          <w:rFonts w:asciiTheme="minorHAnsi" w:hAnsiTheme="minorHAnsi"/>
          <w:sz w:val="24"/>
          <w:szCs w:val="24"/>
        </w:rPr>
        <w:footnoteReference w:id="27"/>
      </w:r>
    </w:p>
    <w:p w:rsidR="0053156D" w:rsidRPr="009C7954" w:rsidRDefault="0053156D" w:rsidP="002C514A">
      <w:pPr>
        <w:spacing w:line="480" w:lineRule="auto"/>
        <w:jc w:val="both"/>
        <w:rPr>
          <w:rFonts w:asciiTheme="minorHAnsi" w:hAnsiTheme="minorHAnsi"/>
          <w:sz w:val="24"/>
          <w:szCs w:val="24"/>
        </w:rPr>
      </w:pPr>
    </w:p>
    <w:p w:rsidR="0053156D" w:rsidRPr="009C7954" w:rsidRDefault="00FD19D8" w:rsidP="002C514A">
      <w:pPr>
        <w:spacing w:line="480" w:lineRule="auto"/>
        <w:jc w:val="both"/>
        <w:rPr>
          <w:rFonts w:asciiTheme="minorHAnsi" w:hAnsiTheme="minorHAnsi"/>
          <w:sz w:val="24"/>
          <w:szCs w:val="24"/>
        </w:rPr>
      </w:pPr>
      <w:r w:rsidRPr="009C7954">
        <w:rPr>
          <w:rFonts w:asciiTheme="minorHAnsi" w:hAnsiTheme="minorHAnsi"/>
          <w:sz w:val="24"/>
          <w:szCs w:val="24"/>
        </w:rPr>
        <w:t xml:space="preserve">The </w:t>
      </w:r>
      <w:r w:rsidR="009D5F0E" w:rsidRPr="009C7954">
        <w:rPr>
          <w:rFonts w:asciiTheme="minorHAnsi" w:hAnsiTheme="minorHAnsi"/>
          <w:sz w:val="24"/>
          <w:szCs w:val="24"/>
        </w:rPr>
        <w:t xml:space="preserve">UK </w:t>
      </w:r>
      <w:r w:rsidRPr="009C7954">
        <w:rPr>
          <w:rFonts w:asciiTheme="minorHAnsi" w:hAnsiTheme="minorHAnsi"/>
          <w:sz w:val="24"/>
          <w:szCs w:val="24"/>
        </w:rPr>
        <w:t xml:space="preserve">Home Secretary’s recent </w:t>
      </w:r>
      <w:r w:rsidR="0053156D" w:rsidRPr="009C7954">
        <w:rPr>
          <w:rFonts w:asciiTheme="minorHAnsi" w:hAnsiTheme="minorHAnsi"/>
          <w:sz w:val="24"/>
          <w:szCs w:val="24"/>
        </w:rPr>
        <w:t>full-scale reorganisation of the UKBA</w:t>
      </w:r>
      <w:r w:rsidRPr="009C7954">
        <w:rPr>
          <w:rFonts w:asciiTheme="minorHAnsi" w:hAnsiTheme="minorHAnsi"/>
          <w:sz w:val="24"/>
          <w:szCs w:val="24"/>
        </w:rPr>
        <w:t>,</w:t>
      </w:r>
      <w:r w:rsidR="0053156D" w:rsidRPr="009C7954">
        <w:rPr>
          <w:rFonts w:asciiTheme="minorHAnsi" w:hAnsiTheme="minorHAnsi"/>
          <w:sz w:val="24"/>
          <w:szCs w:val="24"/>
        </w:rPr>
        <w:t xml:space="preserve"> following consistently negative accounts of the agency’s efficiency </w:t>
      </w:r>
      <w:r w:rsidR="00473CFB" w:rsidRPr="009C7954">
        <w:rPr>
          <w:rFonts w:asciiTheme="minorHAnsi" w:hAnsiTheme="minorHAnsi"/>
          <w:sz w:val="24"/>
          <w:szCs w:val="24"/>
        </w:rPr>
        <w:t>and working practices</w:t>
      </w:r>
      <w:r w:rsidR="008C28D8" w:rsidRPr="009C7954">
        <w:rPr>
          <w:rFonts w:asciiTheme="minorHAnsi" w:hAnsiTheme="minorHAnsi"/>
          <w:sz w:val="24"/>
          <w:szCs w:val="24"/>
        </w:rPr>
        <w:t xml:space="preserve">, </w:t>
      </w:r>
      <w:r w:rsidRPr="009C7954">
        <w:rPr>
          <w:rFonts w:asciiTheme="minorHAnsi" w:hAnsiTheme="minorHAnsi"/>
          <w:sz w:val="24"/>
          <w:szCs w:val="24"/>
        </w:rPr>
        <w:t>may provide a platform for engaging with good practice from other jurisdictions – in particular</w:t>
      </w:r>
      <w:r w:rsidR="00866069" w:rsidRPr="009C7954">
        <w:rPr>
          <w:rFonts w:asciiTheme="minorHAnsi" w:hAnsiTheme="minorHAnsi"/>
          <w:sz w:val="24"/>
          <w:szCs w:val="24"/>
        </w:rPr>
        <w:t>,</w:t>
      </w:r>
      <w:r w:rsidRPr="009C7954">
        <w:rPr>
          <w:rFonts w:asciiTheme="minorHAnsi" w:hAnsiTheme="minorHAnsi"/>
          <w:sz w:val="24"/>
          <w:szCs w:val="24"/>
        </w:rPr>
        <w:t xml:space="preserve"> </w:t>
      </w:r>
      <w:r w:rsidR="00001365" w:rsidRPr="009C7954">
        <w:rPr>
          <w:rFonts w:asciiTheme="minorHAnsi" w:hAnsiTheme="minorHAnsi"/>
          <w:sz w:val="24"/>
          <w:szCs w:val="24"/>
        </w:rPr>
        <w:t xml:space="preserve">in this context, </w:t>
      </w:r>
      <w:r w:rsidRPr="009C7954">
        <w:rPr>
          <w:rFonts w:asciiTheme="minorHAnsi" w:hAnsiTheme="minorHAnsi"/>
          <w:sz w:val="24"/>
          <w:szCs w:val="24"/>
        </w:rPr>
        <w:t xml:space="preserve">the criminal justice system - to achieve the procedural and policy changes that could </w:t>
      </w:r>
      <w:r w:rsidR="00001365" w:rsidRPr="009C7954">
        <w:rPr>
          <w:rFonts w:asciiTheme="minorHAnsi" w:hAnsiTheme="minorHAnsi"/>
          <w:sz w:val="24"/>
          <w:szCs w:val="24"/>
        </w:rPr>
        <w:t xml:space="preserve">assist in addressing at least some of the criticisms and concerns raised in this article. </w:t>
      </w:r>
      <w:r w:rsidR="00473CFB" w:rsidRPr="009C7954">
        <w:rPr>
          <w:rFonts w:asciiTheme="minorHAnsi" w:hAnsiTheme="minorHAnsi"/>
          <w:sz w:val="24"/>
          <w:szCs w:val="24"/>
        </w:rPr>
        <w:t xml:space="preserve">  However</w:t>
      </w:r>
      <w:r w:rsidR="009D5F0E" w:rsidRPr="009C7954">
        <w:rPr>
          <w:rFonts w:asciiTheme="minorHAnsi" w:hAnsiTheme="minorHAnsi"/>
          <w:sz w:val="24"/>
          <w:szCs w:val="24"/>
        </w:rPr>
        <w:t>,</w:t>
      </w:r>
      <w:r w:rsidR="00473CFB" w:rsidRPr="009C7954">
        <w:rPr>
          <w:rFonts w:asciiTheme="minorHAnsi" w:hAnsiTheme="minorHAnsi"/>
          <w:sz w:val="24"/>
          <w:szCs w:val="24"/>
        </w:rPr>
        <w:t xml:space="preserve"> it </w:t>
      </w:r>
      <w:r w:rsidRPr="009C7954">
        <w:rPr>
          <w:rFonts w:asciiTheme="minorHAnsi" w:hAnsiTheme="minorHAnsi"/>
          <w:sz w:val="24"/>
          <w:szCs w:val="24"/>
        </w:rPr>
        <w:t>remains to be seen</w:t>
      </w:r>
      <w:r w:rsidR="0053156D" w:rsidRPr="009C7954">
        <w:rPr>
          <w:rFonts w:asciiTheme="minorHAnsi" w:hAnsiTheme="minorHAnsi"/>
          <w:sz w:val="24"/>
          <w:szCs w:val="24"/>
        </w:rPr>
        <w:t xml:space="preserve"> whether </w:t>
      </w:r>
      <w:r w:rsidRPr="009C7954">
        <w:rPr>
          <w:rFonts w:asciiTheme="minorHAnsi" w:hAnsiTheme="minorHAnsi"/>
          <w:sz w:val="24"/>
          <w:szCs w:val="24"/>
        </w:rPr>
        <w:t xml:space="preserve">or not </w:t>
      </w:r>
      <w:r w:rsidR="0053156D" w:rsidRPr="009C7954">
        <w:rPr>
          <w:rFonts w:asciiTheme="minorHAnsi" w:hAnsiTheme="minorHAnsi"/>
          <w:sz w:val="24"/>
          <w:szCs w:val="24"/>
        </w:rPr>
        <w:t xml:space="preserve">this </w:t>
      </w:r>
      <w:r w:rsidRPr="009C7954">
        <w:rPr>
          <w:rFonts w:asciiTheme="minorHAnsi" w:hAnsiTheme="minorHAnsi"/>
          <w:sz w:val="24"/>
          <w:szCs w:val="24"/>
        </w:rPr>
        <w:t>will be a priority within a</w:t>
      </w:r>
      <w:r w:rsidR="00473CFB" w:rsidRPr="009C7954">
        <w:rPr>
          <w:rFonts w:asciiTheme="minorHAnsi" w:hAnsiTheme="minorHAnsi"/>
          <w:sz w:val="24"/>
          <w:szCs w:val="24"/>
        </w:rPr>
        <w:t xml:space="preserve"> </w:t>
      </w:r>
      <w:r w:rsidRPr="009C7954">
        <w:rPr>
          <w:rFonts w:asciiTheme="minorHAnsi" w:hAnsiTheme="minorHAnsi"/>
          <w:sz w:val="24"/>
          <w:szCs w:val="24"/>
        </w:rPr>
        <w:t>system of immigration control which, as the Home Secretary was keen to underline, will have</w:t>
      </w:r>
      <w:r w:rsidR="00473CFB" w:rsidRPr="009C7954">
        <w:rPr>
          <w:rFonts w:asciiTheme="minorHAnsi" w:hAnsiTheme="minorHAnsi"/>
          <w:sz w:val="24"/>
          <w:szCs w:val="24"/>
        </w:rPr>
        <w:t xml:space="preserve"> “law enforcement” rather than human rights protection at its heart.</w:t>
      </w:r>
      <w:r w:rsidR="00473CFB" w:rsidRPr="009C7954">
        <w:rPr>
          <w:rStyle w:val="FootnoteReference"/>
          <w:rFonts w:asciiTheme="minorHAnsi" w:hAnsiTheme="minorHAnsi"/>
          <w:sz w:val="24"/>
          <w:szCs w:val="24"/>
        </w:rPr>
        <w:footnoteReference w:id="28"/>
      </w:r>
    </w:p>
    <w:p w:rsidR="00991008" w:rsidRDefault="00991008" w:rsidP="002C514A">
      <w:pPr>
        <w:widowControl w:val="0"/>
        <w:autoSpaceDE w:val="0"/>
        <w:autoSpaceDN w:val="0"/>
        <w:adjustRightInd w:val="0"/>
        <w:spacing w:line="480" w:lineRule="auto"/>
        <w:jc w:val="both"/>
        <w:rPr>
          <w:rFonts w:asciiTheme="minorHAnsi" w:hAnsiTheme="minorHAnsi"/>
          <w:sz w:val="24"/>
          <w:szCs w:val="24"/>
        </w:rPr>
      </w:pPr>
    </w:p>
    <w:p w:rsidR="00AE6C21" w:rsidRPr="009C7954" w:rsidRDefault="00AE6C21" w:rsidP="006A5490">
      <w:pPr>
        <w:widowControl w:val="0"/>
        <w:autoSpaceDE w:val="0"/>
        <w:autoSpaceDN w:val="0"/>
        <w:adjustRightInd w:val="0"/>
        <w:spacing w:line="480" w:lineRule="auto"/>
        <w:jc w:val="both"/>
        <w:outlineLvl w:val="0"/>
        <w:rPr>
          <w:rFonts w:asciiTheme="minorHAnsi" w:hAnsiTheme="minorHAnsi" w:cs="Times"/>
          <w:sz w:val="24"/>
          <w:szCs w:val="24"/>
        </w:rPr>
      </w:pPr>
      <w:r w:rsidRPr="009C7954">
        <w:rPr>
          <w:rFonts w:asciiTheme="minorHAnsi" w:hAnsiTheme="minorHAnsi" w:cs="Cambria"/>
          <w:b/>
          <w:bCs/>
          <w:sz w:val="24"/>
          <w:szCs w:val="24"/>
        </w:rPr>
        <w:t>References</w:t>
      </w:r>
    </w:p>
    <w:p w:rsidR="001E654D" w:rsidRPr="00367D21" w:rsidRDefault="001E654D" w:rsidP="002C514A">
      <w:pPr>
        <w:widowControl w:val="0"/>
        <w:autoSpaceDE w:val="0"/>
        <w:autoSpaceDN w:val="0"/>
        <w:adjustRightInd w:val="0"/>
        <w:spacing w:line="480" w:lineRule="auto"/>
        <w:jc w:val="both"/>
        <w:rPr>
          <w:rFonts w:asciiTheme="minorHAnsi" w:hAnsiTheme="minorHAnsi" w:cs="Cambria"/>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Times"/>
          <w:sz w:val="24"/>
          <w:szCs w:val="24"/>
        </w:rPr>
      </w:pPr>
      <w:r w:rsidRPr="00367D21">
        <w:rPr>
          <w:rFonts w:asciiTheme="minorHAnsi" w:hAnsiTheme="minorHAnsi" w:cs="Cambria"/>
          <w:sz w:val="24"/>
          <w:szCs w:val="24"/>
        </w:rPr>
        <w:lastRenderedPageBreak/>
        <w:t xml:space="preserve">Asylum Aid (2011) </w:t>
      </w:r>
      <w:r w:rsidRPr="00367D21">
        <w:rPr>
          <w:rFonts w:asciiTheme="minorHAnsi" w:hAnsiTheme="minorHAnsi" w:cs="Cambria"/>
          <w:i/>
          <w:iCs/>
          <w:sz w:val="24"/>
          <w:szCs w:val="24"/>
        </w:rPr>
        <w:t>Unsustainable</w:t>
      </w:r>
      <w:r w:rsidRPr="00367D21">
        <w:rPr>
          <w:rFonts w:asciiTheme="minorHAnsi" w:hAnsiTheme="minorHAnsi" w:cs="Cambria"/>
          <w:sz w:val="24"/>
          <w:szCs w:val="24"/>
        </w:rPr>
        <w:t xml:space="preserve">: </w:t>
      </w:r>
      <w:r w:rsidRPr="00367D21">
        <w:rPr>
          <w:rFonts w:asciiTheme="minorHAnsi" w:hAnsiTheme="minorHAnsi" w:cs="Cambria"/>
          <w:i/>
          <w:iCs/>
          <w:sz w:val="24"/>
          <w:szCs w:val="24"/>
        </w:rPr>
        <w:t xml:space="preserve">The Quality of Initial Decision-Making in Women’s Asylum Cases. </w:t>
      </w:r>
      <w:r w:rsidRPr="00367D21">
        <w:rPr>
          <w:rFonts w:asciiTheme="minorHAnsi" w:hAnsiTheme="minorHAnsi" w:cs="Cambria"/>
          <w:sz w:val="24"/>
          <w:szCs w:val="24"/>
        </w:rPr>
        <w:t>London, Asylum Aid</w:t>
      </w:r>
    </w:p>
    <w:p w:rsidR="00367D21" w:rsidRPr="00367D21" w:rsidRDefault="00367D21" w:rsidP="00367D21">
      <w:pPr>
        <w:widowControl w:val="0"/>
        <w:autoSpaceDE w:val="0"/>
        <w:autoSpaceDN w:val="0"/>
        <w:adjustRightInd w:val="0"/>
        <w:spacing w:line="480" w:lineRule="auto"/>
        <w:jc w:val="both"/>
        <w:rPr>
          <w:rFonts w:asciiTheme="minorHAnsi" w:hAnsiTheme="minorHAnsi" w:cs="Times"/>
          <w:sz w:val="24"/>
          <w:szCs w:val="24"/>
        </w:rPr>
      </w:pPr>
    </w:p>
    <w:p w:rsidR="00116446" w:rsidRPr="00116446" w:rsidRDefault="00116446" w:rsidP="00367D21">
      <w:pPr>
        <w:widowControl w:val="0"/>
        <w:autoSpaceDE w:val="0"/>
        <w:autoSpaceDN w:val="0"/>
        <w:adjustRightInd w:val="0"/>
        <w:spacing w:line="480" w:lineRule="auto"/>
        <w:jc w:val="both"/>
        <w:rPr>
          <w:rFonts w:asciiTheme="minorHAnsi" w:hAnsiTheme="minorHAnsi" w:cs="Cambria"/>
          <w:sz w:val="24"/>
          <w:szCs w:val="24"/>
        </w:rPr>
      </w:pPr>
      <w:proofErr w:type="spellStart"/>
      <w:r w:rsidRPr="00116446">
        <w:rPr>
          <w:rFonts w:asciiTheme="minorHAnsi" w:hAnsiTheme="minorHAnsi" w:cs="Cambria"/>
          <w:sz w:val="24"/>
          <w:szCs w:val="24"/>
        </w:rPr>
        <w:t>Baillot</w:t>
      </w:r>
      <w:proofErr w:type="spellEnd"/>
      <w:r w:rsidRPr="00116446">
        <w:rPr>
          <w:rFonts w:asciiTheme="minorHAnsi" w:hAnsiTheme="minorHAnsi" w:cs="Cambria"/>
          <w:sz w:val="24"/>
          <w:szCs w:val="24"/>
        </w:rPr>
        <w:t xml:space="preserve">, Helen, Cowan, Sharon, and Munro, Vanessa E. (2011) </w:t>
      </w:r>
      <w:r w:rsidRPr="00116446">
        <w:rPr>
          <w:rFonts w:asciiTheme="minorHAnsi" w:hAnsiTheme="minorHAnsi"/>
          <w:sz w:val="24"/>
          <w:szCs w:val="24"/>
        </w:rPr>
        <w:t>'Crossing Borders, Inhabiting Spaces: The (In)credibility of Sexual Violence in Asylum Appeals' in Sharron FitzGerald (</w:t>
      </w:r>
      <w:proofErr w:type="spellStart"/>
      <w:r w:rsidRPr="00116446">
        <w:rPr>
          <w:rFonts w:asciiTheme="minorHAnsi" w:hAnsiTheme="minorHAnsi"/>
          <w:sz w:val="24"/>
          <w:szCs w:val="24"/>
        </w:rPr>
        <w:t>ed</w:t>
      </w:r>
      <w:proofErr w:type="spellEnd"/>
      <w:r w:rsidRPr="00116446">
        <w:rPr>
          <w:rFonts w:asciiTheme="minorHAnsi" w:hAnsiTheme="minorHAnsi"/>
          <w:sz w:val="24"/>
          <w:szCs w:val="24"/>
        </w:rPr>
        <w:t xml:space="preserve">) </w:t>
      </w:r>
      <w:r w:rsidRPr="00116446">
        <w:rPr>
          <w:rFonts w:asciiTheme="minorHAnsi" w:hAnsiTheme="minorHAnsi"/>
          <w:i/>
          <w:iCs/>
          <w:sz w:val="24"/>
          <w:szCs w:val="24"/>
        </w:rPr>
        <w:t>Regulating the International Movement of Women From Protection to Control</w:t>
      </w:r>
      <w:r>
        <w:rPr>
          <w:rFonts w:asciiTheme="minorHAnsi" w:hAnsiTheme="minorHAnsi"/>
          <w:sz w:val="24"/>
          <w:szCs w:val="24"/>
        </w:rPr>
        <w:t xml:space="preserve"> </w:t>
      </w:r>
      <w:r w:rsidRPr="00116446">
        <w:rPr>
          <w:rFonts w:asciiTheme="minorHAnsi" w:hAnsiTheme="minorHAnsi"/>
          <w:sz w:val="24"/>
          <w:szCs w:val="24"/>
        </w:rPr>
        <w:t xml:space="preserve">London: </w:t>
      </w:r>
      <w:proofErr w:type="spellStart"/>
      <w:r w:rsidRPr="00116446">
        <w:rPr>
          <w:rFonts w:asciiTheme="minorHAnsi" w:hAnsiTheme="minorHAnsi"/>
          <w:sz w:val="24"/>
          <w:szCs w:val="24"/>
        </w:rPr>
        <w:t>Routledge</w:t>
      </w:r>
      <w:proofErr w:type="spellEnd"/>
      <w:r>
        <w:rPr>
          <w:rFonts w:asciiTheme="minorHAnsi" w:hAnsiTheme="minorHAnsi"/>
          <w:sz w:val="24"/>
          <w:szCs w:val="24"/>
        </w:rPr>
        <w:t>, 111-132</w:t>
      </w:r>
      <w:r w:rsidRPr="00116446">
        <w:rPr>
          <w:rFonts w:asciiTheme="minorHAnsi" w:hAnsiTheme="minorHAnsi" w:cs="Cambria"/>
          <w:sz w:val="24"/>
          <w:szCs w:val="24"/>
        </w:rPr>
        <w:t xml:space="preserve"> </w:t>
      </w:r>
    </w:p>
    <w:p w:rsidR="00116446" w:rsidRPr="00116446" w:rsidRDefault="00116446" w:rsidP="00367D21">
      <w:pPr>
        <w:widowControl w:val="0"/>
        <w:autoSpaceDE w:val="0"/>
        <w:autoSpaceDN w:val="0"/>
        <w:adjustRightInd w:val="0"/>
        <w:spacing w:line="480" w:lineRule="auto"/>
        <w:jc w:val="both"/>
        <w:rPr>
          <w:rFonts w:asciiTheme="minorHAnsi" w:hAnsiTheme="minorHAnsi" w:cs="Cambria"/>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Cambria"/>
          <w:sz w:val="24"/>
          <w:szCs w:val="24"/>
        </w:rPr>
      </w:pPr>
      <w:proofErr w:type="spellStart"/>
      <w:r w:rsidRPr="00367D21">
        <w:rPr>
          <w:rFonts w:asciiTheme="minorHAnsi" w:hAnsiTheme="minorHAnsi" w:cs="Cambria"/>
          <w:sz w:val="24"/>
          <w:szCs w:val="24"/>
        </w:rPr>
        <w:t>Baillot</w:t>
      </w:r>
      <w:proofErr w:type="spellEnd"/>
      <w:r w:rsidRPr="00367D21">
        <w:rPr>
          <w:rFonts w:asciiTheme="minorHAnsi" w:hAnsiTheme="minorHAnsi" w:cs="Cambria"/>
          <w:sz w:val="24"/>
          <w:szCs w:val="24"/>
        </w:rPr>
        <w:t>, Helen, Cow</w:t>
      </w:r>
      <w:r w:rsidR="00116446">
        <w:rPr>
          <w:rFonts w:asciiTheme="minorHAnsi" w:hAnsiTheme="minorHAnsi" w:cs="Cambria"/>
          <w:sz w:val="24"/>
          <w:szCs w:val="24"/>
        </w:rPr>
        <w:t>a</w:t>
      </w:r>
      <w:r w:rsidRPr="00367D21">
        <w:rPr>
          <w:rFonts w:asciiTheme="minorHAnsi" w:hAnsiTheme="minorHAnsi" w:cs="Cambria"/>
          <w:sz w:val="24"/>
          <w:szCs w:val="24"/>
        </w:rPr>
        <w:t>n, Sharon, and Munro, Vanessa E. (2012) ‘Hearing the Right Gaps’</w:t>
      </w:r>
      <w:r>
        <w:rPr>
          <w:rFonts w:asciiTheme="minorHAnsi" w:hAnsiTheme="minorHAnsi" w:cs="Cambria"/>
          <w:sz w:val="24"/>
          <w:szCs w:val="24"/>
        </w:rPr>
        <w:t xml:space="preserve"> </w:t>
      </w:r>
      <w:r w:rsidRPr="00367D21">
        <w:rPr>
          <w:rFonts w:asciiTheme="minorHAnsi" w:hAnsiTheme="minorHAnsi"/>
          <w:sz w:val="24"/>
          <w:szCs w:val="24"/>
        </w:rPr>
        <w:t xml:space="preserve">Enabling and Responding to Disclosures of Sexual Violence within the UK Asylum Process', </w:t>
      </w:r>
      <w:r w:rsidRPr="00367D21">
        <w:rPr>
          <w:rFonts w:asciiTheme="minorHAnsi" w:hAnsiTheme="minorHAnsi"/>
          <w:i/>
          <w:sz w:val="24"/>
          <w:szCs w:val="24"/>
        </w:rPr>
        <w:t xml:space="preserve">(2012) </w:t>
      </w:r>
      <w:r w:rsidRPr="00367D21">
        <w:rPr>
          <w:rFonts w:asciiTheme="minorHAnsi" w:hAnsiTheme="minorHAnsi"/>
          <w:i/>
          <w:iCs/>
          <w:sz w:val="24"/>
          <w:szCs w:val="24"/>
        </w:rPr>
        <w:t>Social and Legal Studies</w:t>
      </w:r>
      <w:r w:rsidRPr="00367D21">
        <w:rPr>
          <w:rFonts w:asciiTheme="minorHAnsi" w:hAnsiTheme="minorHAnsi"/>
          <w:i/>
          <w:sz w:val="24"/>
          <w:szCs w:val="24"/>
        </w:rPr>
        <w:t xml:space="preserve"> </w:t>
      </w:r>
      <w:r w:rsidRPr="00D02E28">
        <w:rPr>
          <w:rFonts w:asciiTheme="minorHAnsi" w:hAnsiTheme="minorHAnsi"/>
          <w:sz w:val="24"/>
          <w:szCs w:val="24"/>
        </w:rPr>
        <w:t>21(3)</w:t>
      </w:r>
      <w:r w:rsidRPr="00367D21">
        <w:rPr>
          <w:rFonts w:asciiTheme="minorHAnsi" w:hAnsiTheme="minorHAnsi"/>
          <w:i/>
          <w:sz w:val="24"/>
          <w:szCs w:val="24"/>
        </w:rPr>
        <w:t>:</w:t>
      </w:r>
      <w:r w:rsidRPr="00367D21">
        <w:rPr>
          <w:rFonts w:asciiTheme="minorHAnsi" w:hAnsiTheme="minorHAnsi"/>
          <w:sz w:val="24"/>
          <w:szCs w:val="24"/>
        </w:rPr>
        <w:t xml:space="preserve"> 269-296</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sz w:val="24"/>
          <w:szCs w:val="24"/>
          <w:lang w:val="en-US"/>
        </w:rPr>
      </w:pPr>
      <w:proofErr w:type="spellStart"/>
      <w:proofErr w:type="gramStart"/>
      <w:r w:rsidRPr="00367D21">
        <w:rPr>
          <w:rFonts w:asciiTheme="minorHAnsi" w:hAnsiTheme="minorHAnsi" w:cs="Cambria"/>
          <w:sz w:val="24"/>
          <w:szCs w:val="24"/>
        </w:rPr>
        <w:t>Baillot</w:t>
      </w:r>
      <w:proofErr w:type="spellEnd"/>
      <w:r w:rsidRPr="00367D21">
        <w:rPr>
          <w:rFonts w:asciiTheme="minorHAnsi" w:hAnsiTheme="minorHAnsi" w:cs="Cambria"/>
          <w:sz w:val="24"/>
          <w:szCs w:val="24"/>
        </w:rPr>
        <w:t>, Helen, Cow</w:t>
      </w:r>
      <w:r w:rsidR="00116446">
        <w:rPr>
          <w:rFonts w:asciiTheme="minorHAnsi" w:hAnsiTheme="minorHAnsi" w:cs="Cambria"/>
          <w:sz w:val="24"/>
          <w:szCs w:val="24"/>
        </w:rPr>
        <w:t>a</w:t>
      </w:r>
      <w:r w:rsidRPr="00367D21">
        <w:rPr>
          <w:rFonts w:asciiTheme="minorHAnsi" w:hAnsiTheme="minorHAnsi" w:cs="Cambria"/>
          <w:sz w:val="24"/>
          <w:szCs w:val="24"/>
        </w:rPr>
        <w:t>n, Sharon, and Munro, Vanessa E. (2013) ‘Second-hand emotion?</w:t>
      </w:r>
      <w:proofErr w:type="gramEnd"/>
      <w:r w:rsidRPr="00367D21">
        <w:rPr>
          <w:rFonts w:asciiTheme="minorHAnsi" w:hAnsiTheme="minorHAnsi" w:cs="Cambria"/>
          <w:sz w:val="24"/>
          <w:szCs w:val="24"/>
        </w:rPr>
        <w:t xml:space="preserve"> </w:t>
      </w:r>
      <w:r w:rsidRPr="00367D21">
        <w:rPr>
          <w:rFonts w:asciiTheme="minorHAnsi" w:hAnsiTheme="minorHAnsi"/>
          <w:sz w:val="24"/>
          <w:szCs w:val="24"/>
          <w:lang w:val="en-US"/>
        </w:rPr>
        <w:t>Exploring the Contagion and Impact of Trauma and Distress in the Asylum Law Context’,</w:t>
      </w:r>
      <w:r w:rsidRPr="00367D21">
        <w:rPr>
          <w:rFonts w:asciiTheme="minorHAnsi" w:hAnsiTheme="minorHAnsi" w:cs="Cambria"/>
          <w:sz w:val="24"/>
          <w:szCs w:val="24"/>
        </w:rPr>
        <w:t xml:space="preserve"> </w:t>
      </w:r>
      <w:r w:rsidRPr="00367D21">
        <w:rPr>
          <w:rFonts w:asciiTheme="minorHAnsi" w:hAnsiTheme="minorHAnsi" w:cs="Cambria"/>
          <w:i/>
          <w:sz w:val="24"/>
          <w:szCs w:val="24"/>
        </w:rPr>
        <w:t xml:space="preserve">Journal of Law and Society </w:t>
      </w:r>
      <w:r w:rsidRPr="00367D21">
        <w:rPr>
          <w:rFonts w:asciiTheme="minorHAnsi" w:hAnsiTheme="minorHAnsi" w:cs="Cambria"/>
          <w:sz w:val="24"/>
          <w:szCs w:val="24"/>
        </w:rPr>
        <w:t>40(4): 509-40</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Times"/>
          <w:sz w:val="24"/>
          <w:szCs w:val="24"/>
        </w:rPr>
      </w:pPr>
      <w:proofErr w:type="spellStart"/>
      <w:r w:rsidRPr="00367D21">
        <w:rPr>
          <w:rFonts w:asciiTheme="minorHAnsi" w:hAnsiTheme="minorHAnsi" w:cs="Cambria"/>
          <w:sz w:val="24"/>
          <w:szCs w:val="24"/>
        </w:rPr>
        <w:t>Bano</w:t>
      </w:r>
      <w:proofErr w:type="spellEnd"/>
      <w:r w:rsidRPr="00367D21">
        <w:rPr>
          <w:rFonts w:asciiTheme="minorHAnsi" w:hAnsiTheme="minorHAnsi" w:cs="Cambria"/>
          <w:sz w:val="24"/>
          <w:szCs w:val="24"/>
        </w:rPr>
        <w:t xml:space="preserve">, Andrew (2012) ‘Intervention: a Delicate Feat of Balance’, </w:t>
      </w:r>
      <w:r w:rsidRPr="00367D21">
        <w:rPr>
          <w:rFonts w:asciiTheme="minorHAnsi" w:hAnsiTheme="minorHAnsi" w:cs="Cambria"/>
          <w:i/>
          <w:iCs/>
          <w:sz w:val="24"/>
          <w:szCs w:val="24"/>
        </w:rPr>
        <w:t>Tribunals</w:t>
      </w:r>
      <w:r w:rsidRPr="00367D21">
        <w:rPr>
          <w:rFonts w:asciiTheme="minorHAnsi" w:hAnsiTheme="minorHAnsi" w:cs="Cambria"/>
          <w:sz w:val="24"/>
          <w:szCs w:val="24"/>
        </w:rPr>
        <w:t xml:space="preserve"> Spring: 9-11</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b/>
          <w:bCs/>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Times"/>
          <w:sz w:val="24"/>
          <w:szCs w:val="24"/>
        </w:rPr>
      </w:pPr>
      <w:proofErr w:type="spellStart"/>
      <w:r w:rsidRPr="00367D21">
        <w:rPr>
          <w:rFonts w:asciiTheme="minorHAnsi" w:hAnsiTheme="minorHAnsi" w:cs="Cambria"/>
          <w:sz w:val="24"/>
          <w:szCs w:val="24"/>
        </w:rPr>
        <w:t>Bögner</w:t>
      </w:r>
      <w:proofErr w:type="spellEnd"/>
      <w:r w:rsidRPr="00367D21">
        <w:rPr>
          <w:rFonts w:asciiTheme="minorHAnsi" w:hAnsiTheme="minorHAnsi" w:cs="Cambria"/>
          <w:sz w:val="24"/>
          <w:szCs w:val="24"/>
        </w:rPr>
        <w:t xml:space="preserve">, Diana, </w:t>
      </w:r>
      <w:proofErr w:type="spellStart"/>
      <w:r w:rsidRPr="00367D21">
        <w:rPr>
          <w:rFonts w:asciiTheme="minorHAnsi" w:hAnsiTheme="minorHAnsi" w:cs="Cambria"/>
          <w:sz w:val="24"/>
          <w:szCs w:val="24"/>
        </w:rPr>
        <w:t>Brewin</w:t>
      </w:r>
      <w:proofErr w:type="spellEnd"/>
      <w:r w:rsidRPr="00367D21">
        <w:rPr>
          <w:rFonts w:asciiTheme="minorHAnsi" w:hAnsiTheme="minorHAnsi" w:cs="Cambria"/>
          <w:sz w:val="24"/>
          <w:szCs w:val="24"/>
        </w:rPr>
        <w:t xml:space="preserve">, Chris R., and </w:t>
      </w:r>
      <w:proofErr w:type="spellStart"/>
      <w:r w:rsidRPr="00367D21">
        <w:rPr>
          <w:rFonts w:asciiTheme="minorHAnsi" w:hAnsiTheme="minorHAnsi" w:cs="Cambria"/>
          <w:sz w:val="24"/>
          <w:szCs w:val="24"/>
        </w:rPr>
        <w:t>Herlihy</w:t>
      </w:r>
      <w:proofErr w:type="spellEnd"/>
      <w:r w:rsidRPr="00367D21">
        <w:rPr>
          <w:rFonts w:asciiTheme="minorHAnsi" w:hAnsiTheme="minorHAnsi" w:cs="Cambria"/>
          <w:sz w:val="24"/>
          <w:szCs w:val="24"/>
        </w:rPr>
        <w:t xml:space="preserve">, Jane (2007) ‘The Impact of Sexual Violence on Disclosure during Home Office Interviews’, </w:t>
      </w:r>
      <w:r w:rsidRPr="00367D21">
        <w:rPr>
          <w:rFonts w:asciiTheme="minorHAnsi" w:hAnsiTheme="minorHAnsi" w:cs="Cambria"/>
          <w:i/>
          <w:iCs/>
          <w:sz w:val="24"/>
          <w:szCs w:val="24"/>
        </w:rPr>
        <w:t>British Journal of Psychiatry</w:t>
      </w:r>
      <w:r w:rsidRPr="00367D21">
        <w:rPr>
          <w:rFonts w:asciiTheme="minorHAnsi" w:hAnsiTheme="minorHAnsi" w:cs="Cambria"/>
          <w:sz w:val="24"/>
          <w:szCs w:val="24"/>
        </w:rPr>
        <w:t xml:space="preserve"> 191(7): 75-81</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Times"/>
          <w:sz w:val="24"/>
          <w:szCs w:val="24"/>
        </w:rPr>
      </w:pPr>
      <w:proofErr w:type="spellStart"/>
      <w:r w:rsidRPr="00367D21">
        <w:rPr>
          <w:rFonts w:asciiTheme="minorHAnsi" w:hAnsiTheme="minorHAnsi" w:cs="Cambria"/>
          <w:sz w:val="24"/>
          <w:szCs w:val="24"/>
        </w:rPr>
        <w:lastRenderedPageBreak/>
        <w:t>Bögner</w:t>
      </w:r>
      <w:proofErr w:type="spellEnd"/>
      <w:r w:rsidRPr="00367D21">
        <w:rPr>
          <w:rFonts w:asciiTheme="minorHAnsi" w:hAnsiTheme="minorHAnsi" w:cs="Cambria"/>
          <w:sz w:val="24"/>
          <w:szCs w:val="24"/>
        </w:rPr>
        <w:t xml:space="preserve">, Diana, </w:t>
      </w:r>
      <w:proofErr w:type="spellStart"/>
      <w:r w:rsidRPr="00367D21">
        <w:rPr>
          <w:rFonts w:asciiTheme="minorHAnsi" w:hAnsiTheme="minorHAnsi" w:cs="Cambria"/>
          <w:sz w:val="24"/>
          <w:szCs w:val="24"/>
        </w:rPr>
        <w:t>Brewin</w:t>
      </w:r>
      <w:proofErr w:type="spellEnd"/>
      <w:r w:rsidRPr="00367D21">
        <w:rPr>
          <w:rFonts w:asciiTheme="minorHAnsi" w:hAnsiTheme="minorHAnsi" w:cs="Cambria"/>
          <w:sz w:val="24"/>
          <w:szCs w:val="24"/>
        </w:rPr>
        <w:t xml:space="preserve">, Chris R., and </w:t>
      </w:r>
      <w:proofErr w:type="spellStart"/>
      <w:r w:rsidRPr="00367D21">
        <w:rPr>
          <w:rFonts w:asciiTheme="minorHAnsi" w:hAnsiTheme="minorHAnsi" w:cs="Cambria"/>
          <w:sz w:val="24"/>
          <w:szCs w:val="24"/>
        </w:rPr>
        <w:t>Herlihy</w:t>
      </w:r>
      <w:proofErr w:type="spellEnd"/>
      <w:r w:rsidRPr="00367D21">
        <w:rPr>
          <w:rFonts w:asciiTheme="minorHAnsi" w:hAnsiTheme="minorHAnsi" w:cs="Cambria"/>
          <w:sz w:val="24"/>
          <w:szCs w:val="24"/>
        </w:rPr>
        <w:t xml:space="preserve">, Jane (2010) ‘Refugees’ Experiences of Home Office Interviews: A Qualitative Study on the Disclosure of Personal Information’, </w:t>
      </w:r>
      <w:r w:rsidRPr="00367D21">
        <w:rPr>
          <w:rFonts w:asciiTheme="minorHAnsi" w:hAnsiTheme="minorHAnsi" w:cs="Cambria"/>
          <w:i/>
          <w:iCs/>
          <w:sz w:val="24"/>
          <w:szCs w:val="24"/>
        </w:rPr>
        <w:t>Journal of Ethnic and Migration Studies</w:t>
      </w:r>
      <w:r w:rsidRPr="00367D21">
        <w:rPr>
          <w:rFonts w:asciiTheme="minorHAnsi" w:hAnsiTheme="minorHAnsi" w:cs="Cambria"/>
          <w:sz w:val="24"/>
          <w:szCs w:val="24"/>
        </w:rPr>
        <w:t xml:space="preserve"> 36(3): 519-535</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sz w:val="24"/>
          <w:szCs w:val="24"/>
        </w:rPr>
      </w:pPr>
    </w:p>
    <w:p w:rsidR="00367D21" w:rsidRPr="00367D21" w:rsidRDefault="00367D21" w:rsidP="00367D21">
      <w:pPr>
        <w:widowControl w:val="0"/>
        <w:autoSpaceDE w:val="0"/>
        <w:autoSpaceDN w:val="0"/>
        <w:adjustRightInd w:val="0"/>
        <w:spacing w:line="480" w:lineRule="auto"/>
        <w:rPr>
          <w:rFonts w:asciiTheme="minorHAnsi" w:hAnsiTheme="minorHAnsi" w:cs="Times"/>
          <w:sz w:val="24"/>
          <w:szCs w:val="24"/>
        </w:rPr>
      </w:pPr>
      <w:r w:rsidRPr="00367D21">
        <w:rPr>
          <w:rFonts w:asciiTheme="minorHAnsi" w:hAnsiTheme="minorHAnsi" w:cs="Cambria"/>
          <w:sz w:val="24"/>
          <w:szCs w:val="24"/>
        </w:rPr>
        <w:t xml:space="preserve">British Psychological Research Board (2008) </w:t>
      </w:r>
      <w:r w:rsidRPr="00367D21">
        <w:rPr>
          <w:rFonts w:asciiTheme="minorHAnsi" w:hAnsiTheme="minorHAnsi" w:cs="Cambria"/>
          <w:i/>
          <w:sz w:val="24"/>
          <w:szCs w:val="24"/>
        </w:rPr>
        <w:t>‘Guidelines on Memory and the Law: Recommendations from the Scientific Study of Human Memory’</w:t>
      </w:r>
      <w:r w:rsidRPr="00367D21">
        <w:rPr>
          <w:rFonts w:asciiTheme="minorHAnsi" w:hAnsiTheme="minorHAnsi" w:cs="Cambria"/>
          <w:sz w:val="24"/>
          <w:szCs w:val="24"/>
        </w:rPr>
        <w:t>. Available from:</w:t>
      </w:r>
    </w:p>
    <w:p w:rsidR="00367D21" w:rsidRPr="00367D21" w:rsidRDefault="00F84615" w:rsidP="00367D21">
      <w:pPr>
        <w:widowControl w:val="0"/>
        <w:autoSpaceDE w:val="0"/>
        <w:autoSpaceDN w:val="0"/>
        <w:adjustRightInd w:val="0"/>
        <w:spacing w:line="480" w:lineRule="auto"/>
        <w:rPr>
          <w:rFonts w:asciiTheme="minorHAnsi" w:hAnsiTheme="minorHAnsi" w:cs="Times"/>
          <w:sz w:val="24"/>
          <w:szCs w:val="24"/>
        </w:rPr>
      </w:pPr>
      <w:hyperlink r:id="rId11" w:history="1">
        <w:r w:rsidR="00367D21" w:rsidRPr="00367D21">
          <w:rPr>
            <w:rFonts w:asciiTheme="minorHAnsi" w:hAnsiTheme="minorHAnsi" w:cs="Cambria"/>
            <w:sz w:val="24"/>
            <w:szCs w:val="24"/>
          </w:rPr>
          <w:t>http://www.forcescience.org/articles/Memory&amp;TheLaw.pdf</w:t>
        </w:r>
      </w:hyperlink>
      <w:r w:rsidR="00367D21" w:rsidRPr="00367D21">
        <w:rPr>
          <w:rFonts w:asciiTheme="minorHAnsi" w:hAnsiTheme="minorHAnsi" w:cs="Cambria"/>
          <w:sz w:val="24"/>
          <w:szCs w:val="24"/>
        </w:rPr>
        <w:t>,  [Accessed: 7 October 2013]</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Times"/>
          <w:sz w:val="24"/>
          <w:szCs w:val="24"/>
        </w:rPr>
      </w:pPr>
      <w:proofErr w:type="spellStart"/>
      <w:r w:rsidRPr="00367D21">
        <w:rPr>
          <w:rFonts w:asciiTheme="minorHAnsi" w:hAnsiTheme="minorHAnsi" w:cs="Cambria"/>
          <w:sz w:val="24"/>
          <w:szCs w:val="24"/>
        </w:rPr>
        <w:t>Ceneda</w:t>
      </w:r>
      <w:proofErr w:type="spellEnd"/>
      <w:r w:rsidRPr="00367D21">
        <w:rPr>
          <w:rFonts w:asciiTheme="minorHAnsi" w:hAnsiTheme="minorHAnsi" w:cs="Cambria"/>
          <w:sz w:val="24"/>
          <w:szCs w:val="24"/>
        </w:rPr>
        <w:t xml:space="preserve">, Sophia </w:t>
      </w:r>
      <w:r w:rsidR="007D4429">
        <w:rPr>
          <w:rFonts w:asciiTheme="minorHAnsi" w:hAnsiTheme="minorHAnsi" w:cs="Cambria"/>
          <w:sz w:val="24"/>
          <w:szCs w:val="24"/>
        </w:rPr>
        <w:t>and</w:t>
      </w:r>
      <w:r w:rsidRPr="00367D21">
        <w:rPr>
          <w:rFonts w:asciiTheme="minorHAnsi" w:hAnsiTheme="minorHAnsi" w:cs="Cambria"/>
          <w:sz w:val="24"/>
          <w:szCs w:val="24"/>
        </w:rPr>
        <w:t xml:space="preserve"> Palmer, Clare (2006) </w:t>
      </w:r>
      <w:r w:rsidRPr="00367D21">
        <w:rPr>
          <w:rFonts w:asciiTheme="minorHAnsi" w:hAnsiTheme="minorHAnsi" w:cs="Cambria"/>
          <w:i/>
          <w:iCs/>
          <w:sz w:val="24"/>
          <w:szCs w:val="24"/>
        </w:rPr>
        <w:t xml:space="preserve">Lip Service or Implementation: The Home Office Gender Guidance and Women’s Asylum Claims in the UK. </w:t>
      </w:r>
      <w:r w:rsidRPr="00367D21">
        <w:rPr>
          <w:rFonts w:asciiTheme="minorHAnsi" w:hAnsiTheme="minorHAnsi" w:cs="Cambria"/>
          <w:sz w:val="24"/>
          <w:szCs w:val="24"/>
        </w:rPr>
        <w:t xml:space="preserve">London: Asylum Aid.  Available from: </w:t>
      </w:r>
      <w:hyperlink r:id="rId12" w:history="1">
        <w:r w:rsidRPr="00367D21">
          <w:rPr>
            <w:rFonts w:asciiTheme="minorHAnsi" w:hAnsiTheme="minorHAnsi" w:cs="Times"/>
            <w:sz w:val="24"/>
            <w:szCs w:val="24"/>
          </w:rPr>
          <w:t>http://www.asylumaid.org.uk/publications.php?id=38</w:t>
        </w:r>
      </w:hyperlink>
      <w:r w:rsidRPr="00367D21">
        <w:rPr>
          <w:rFonts w:asciiTheme="minorHAnsi" w:hAnsiTheme="minorHAnsi" w:cs="Cambria"/>
          <w:sz w:val="24"/>
          <w:szCs w:val="24"/>
        </w:rPr>
        <w:t xml:space="preserve"> [Accessed: 7 October 2013]</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Times"/>
          <w:sz w:val="24"/>
          <w:szCs w:val="24"/>
        </w:rPr>
      </w:pPr>
      <w:r w:rsidRPr="00367D21">
        <w:rPr>
          <w:rFonts w:asciiTheme="minorHAnsi" w:hAnsiTheme="minorHAnsi" w:cs="Cambria"/>
          <w:sz w:val="24"/>
          <w:szCs w:val="24"/>
        </w:rPr>
        <w:t xml:space="preserve">Cohen, Juliet (2001) ‘Questions of Credibility: Omissions, Discrepancies and Errors of Recall in the Testimony of Asylum Seekers’, </w:t>
      </w:r>
      <w:r w:rsidRPr="00367D21">
        <w:rPr>
          <w:rFonts w:asciiTheme="minorHAnsi" w:hAnsiTheme="minorHAnsi" w:cs="Cambria"/>
          <w:i/>
          <w:iCs/>
          <w:sz w:val="24"/>
          <w:szCs w:val="24"/>
        </w:rPr>
        <w:t>International Journal of Refugee Law</w:t>
      </w:r>
      <w:r w:rsidRPr="00367D21">
        <w:rPr>
          <w:rFonts w:asciiTheme="minorHAnsi" w:hAnsiTheme="minorHAnsi" w:cs="Cambria"/>
          <w:sz w:val="24"/>
          <w:szCs w:val="24"/>
        </w:rPr>
        <w:t xml:space="preserve"> 13(3): 293-309</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Times"/>
          <w:sz w:val="24"/>
          <w:szCs w:val="24"/>
        </w:rPr>
      </w:pPr>
      <w:r w:rsidRPr="00367D21">
        <w:rPr>
          <w:rFonts w:asciiTheme="minorHAnsi" w:hAnsiTheme="minorHAnsi" w:cs="Cambria"/>
          <w:sz w:val="24"/>
          <w:szCs w:val="24"/>
        </w:rPr>
        <w:t xml:space="preserve">Collier, Bethany (2007) </w:t>
      </w:r>
      <w:r w:rsidRPr="00367D21">
        <w:rPr>
          <w:rFonts w:asciiTheme="minorHAnsi" w:hAnsiTheme="minorHAnsi" w:cs="Cambria"/>
          <w:i/>
          <w:iCs/>
          <w:sz w:val="24"/>
          <w:szCs w:val="24"/>
        </w:rPr>
        <w:t>Country of Origin Information and Women: Researching gender and persecution in the context of asylum and human rights claims.</w:t>
      </w:r>
      <w:r w:rsidRPr="00367D21">
        <w:rPr>
          <w:rFonts w:asciiTheme="minorHAnsi" w:hAnsiTheme="minorHAnsi" w:cs="Cambria"/>
          <w:sz w:val="24"/>
          <w:szCs w:val="24"/>
        </w:rPr>
        <w:t xml:space="preserve"> London: Asylum Aid. Available from: </w:t>
      </w:r>
      <w:hyperlink r:id="rId13" w:history="1">
        <w:r w:rsidRPr="00367D21">
          <w:rPr>
            <w:rFonts w:asciiTheme="minorHAnsi" w:hAnsiTheme="minorHAnsi" w:cs="Cambria"/>
            <w:sz w:val="24"/>
            <w:szCs w:val="24"/>
          </w:rPr>
          <w:t>http://www.refworld.org/docid/49997afd1a.html</w:t>
        </w:r>
      </w:hyperlink>
      <w:r w:rsidRPr="00367D21">
        <w:rPr>
          <w:rFonts w:asciiTheme="minorHAnsi" w:hAnsiTheme="minorHAnsi" w:cs="Cambria"/>
          <w:sz w:val="24"/>
          <w:szCs w:val="24"/>
        </w:rPr>
        <w:t xml:space="preserve"> [Accessed: 7 October 2013]</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b/>
          <w:bCs/>
          <w:sz w:val="24"/>
          <w:szCs w:val="24"/>
        </w:rPr>
      </w:pPr>
    </w:p>
    <w:p w:rsidR="00367D21" w:rsidRPr="00763819" w:rsidRDefault="00367D21" w:rsidP="00367D21">
      <w:pPr>
        <w:spacing w:line="480" w:lineRule="auto"/>
        <w:jc w:val="both"/>
        <w:rPr>
          <w:rFonts w:asciiTheme="minorHAnsi" w:hAnsiTheme="minorHAnsi"/>
          <w:sz w:val="24"/>
          <w:szCs w:val="24"/>
        </w:rPr>
      </w:pPr>
      <w:r w:rsidRPr="00367D21">
        <w:rPr>
          <w:rFonts w:asciiTheme="minorHAnsi" w:hAnsiTheme="minorHAnsi"/>
          <w:sz w:val="24"/>
          <w:szCs w:val="24"/>
        </w:rPr>
        <w:lastRenderedPageBreak/>
        <w:t xml:space="preserve">Crawley, Heaven (2001) </w:t>
      </w:r>
      <w:r w:rsidRPr="00367D21">
        <w:rPr>
          <w:rFonts w:asciiTheme="minorHAnsi" w:hAnsiTheme="minorHAnsi"/>
          <w:i/>
          <w:sz w:val="24"/>
          <w:szCs w:val="24"/>
        </w:rPr>
        <w:t xml:space="preserve">Refugees and Gender: Law and Process. </w:t>
      </w:r>
      <w:r w:rsidRPr="00367D21">
        <w:rPr>
          <w:rFonts w:asciiTheme="minorHAnsi" w:hAnsiTheme="minorHAnsi"/>
          <w:sz w:val="24"/>
          <w:szCs w:val="24"/>
        </w:rPr>
        <w:t>Bristo</w:t>
      </w:r>
      <w:r w:rsidR="00763819">
        <w:rPr>
          <w:rFonts w:asciiTheme="minorHAnsi" w:hAnsiTheme="minorHAnsi"/>
          <w:sz w:val="24"/>
          <w:szCs w:val="24"/>
        </w:rPr>
        <w:t>l</w:t>
      </w:r>
      <w:r w:rsidRPr="00367D21">
        <w:rPr>
          <w:rFonts w:asciiTheme="minorHAnsi" w:hAnsiTheme="minorHAnsi"/>
          <w:sz w:val="24"/>
          <w:szCs w:val="24"/>
        </w:rPr>
        <w:t>: Jordan Publishing Limited</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Times"/>
          <w:sz w:val="24"/>
          <w:szCs w:val="24"/>
        </w:rPr>
      </w:pPr>
      <w:r w:rsidRPr="00367D21">
        <w:rPr>
          <w:rFonts w:asciiTheme="minorHAnsi" w:hAnsiTheme="minorHAnsi" w:cs="Cambria"/>
          <w:sz w:val="24"/>
          <w:szCs w:val="24"/>
        </w:rPr>
        <w:t xml:space="preserve">Edwards, Alice (2012) </w:t>
      </w:r>
      <w:r w:rsidRPr="00367D21">
        <w:rPr>
          <w:rFonts w:asciiTheme="minorHAnsi" w:hAnsiTheme="minorHAnsi" w:cs="Cambria"/>
          <w:i/>
          <w:iCs/>
          <w:sz w:val="24"/>
          <w:szCs w:val="24"/>
        </w:rPr>
        <w:t>Judging gender: Asylum adjudication and issues of gender, gender identity and sexual orientation.</w:t>
      </w:r>
      <w:r w:rsidRPr="00367D21">
        <w:rPr>
          <w:rFonts w:asciiTheme="minorHAnsi" w:hAnsiTheme="minorHAnsi" w:cs="Cambria"/>
          <w:sz w:val="24"/>
          <w:szCs w:val="24"/>
        </w:rPr>
        <w:t xml:space="preserve"> Geneva: UNHCR. Available from: </w:t>
      </w:r>
      <w:hyperlink r:id="rId14" w:history="1">
        <w:r w:rsidRPr="00367D21">
          <w:rPr>
            <w:rFonts w:asciiTheme="minorHAnsi" w:hAnsiTheme="minorHAnsi" w:cs="Cambria"/>
            <w:sz w:val="24"/>
            <w:szCs w:val="24"/>
          </w:rPr>
          <w:t>http://www.refworld.org/cgi-bin/texis/vtx/rwmain?docid=509cc8252</w:t>
        </w:r>
      </w:hyperlink>
      <w:r w:rsidRPr="00367D21">
        <w:rPr>
          <w:rFonts w:asciiTheme="minorHAnsi" w:hAnsiTheme="minorHAnsi" w:cs="Cambria"/>
          <w:sz w:val="24"/>
          <w:szCs w:val="24"/>
        </w:rPr>
        <w:t>, [Accessed: 7 October 2013]</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b/>
          <w:bCs/>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Times"/>
          <w:sz w:val="24"/>
          <w:szCs w:val="24"/>
        </w:rPr>
      </w:pPr>
      <w:r w:rsidRPr="00367D21">
        <w:rPr>
          <w:rFonts w:asciiTheme="minorHAnsi" w:hAnsiTheme="minorHAnsi" w:cs="Cambria"/>
          <w:sz w:val="24"/>
          <w:szCs w:val="24"/>
        </w:rPr>
        <w:t xml:space="preserve">Ekman, Paul., and O’Sullivan, Maureen (1991) 'Who Can Catch a Liar?', </w:t>
      </w:r>
      <w:r w:rsidRPr="00367D21">
        <w:rPr>
          <w:rFonts w:asciiTheme="minorHAnsi" w:hAnsiTheme="minorHAnsi" w:cs="Cambria"/>
          <w:i/>
          <w:iCs/>
          <w:sz w:val="24"/>
          <w:szCs w:val="24"/>
        </w:rPr>
        <w:t xml:space="preserve">American Psychologist </w:t>
      </w:r>
      <w:r w:rsidRPr="00367D21">
        <w:rPr>
          <w:rFonts w:asciiTheme="minorHAnsi" w:hAnsiTheme="minorHAnsi" w:cs="Cambria"/>
          <w:iCs/>
          <w:sz w:val="24"/>
          <w:szCs w:val="24"/>
        </w:rPr>
        <w:t xml:space="preserve">46(9): </w:t>
      </w:r>
      <w:r w:rsidRPr="00367D21">
        <w:rPr>
          <w:rFonts w:asciiTheme="minorHAnsi" w:hAnsiTheme="minorHAnsi" w:cs="Cambria"/>
          <w:sz w:val="24"/>
          <w:szCs w:val="24"/>
        </w:rPr>
        <w:t>913-920</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b/>
          <w:bCs/>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Cambria"/>
          <w:sz w:val="24"/>
          <w:szCs w:val="24"/>
        </w:rPr>
      </w:pPr>
      <w:r w:rsidRPr="00367D21">
        <w:rPr>
          <w:rFonts w:asciiTheme="minorHAnsi" w:hAnsiTheme="minorHAnsi" w:cs="Cambria"/>
          <w:sz w:val="24"/>
          <w:szCs w:val="24"/>
        </w:rPr>
        <w:t xml:space="preserve">Ellison, Louise, and Munro, Vanessa E. (2009a) 'Reacting to Rape: Exploring Mock Jurors’ Assessments of Complainant Credibility', </w:t>
      </w:r>
      <w:r w:rsidRPr="00367D21">
        <w:rPr>
          <w:rFonts w:asciiTheme="minorHAnsi" w:hAnsiTheme="minorHAnsi" w:cs="Cambria"/>
          <w:i/>
          <w:iCs/>
          <w:sz w:val="24"/>
          <w:szCs w:val="24"/>
        </w:rPr>
        <w:t xml:space="preserve">British Journal of Criminology </w:t>
      </w:r>
      <w:r w:rsidRPr="00367D21">
        <w:rPr>
          <w:rFonts w:asciiTheme="minorHAnsi" w:hAnsiTheme="minorHAnsi" w:cs="Cambria"/>
          <w:iCs/>
          <w:sz w:val="24"/>
          <w:szCs w:val="24"/>
        </w:rPr>
        <w:t xml:space="preserve">29(2): </w:t>
      </w:r>
      <w:r w:rsidRPr="00367D21">
        <w:rPr>
          <w:rFonts w:asciiTheme="minorHAnsi" w:hAnsiTheme="minorHAnsi" w:cs="Cambria"/>
          <w:sz w:val="24"/>
          <w:szCs w:val="24"/>
        </w:rPr>
        <w:t>202-219</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Times"/>
          <w:sz w:val="24"/>
          <w:szCs w:val="24"/>
        </w:rPr>
      </w:pPr>
      <w:r w:rsidRPr="00367D21">
        <w:rPr>
          <w:rFonts w:asciiTheme="minorHAnsi" w:hAnsiTheme="minorHAnsi" w:cs="Cambria"/>
          <w:sz w:val="24"/>
          <w:szCs w:val="24"/>
        </w:rPr>
        <w:t xml:space="preserve">Ellison, Louise, and Munro, Vanessa E. (2009b) 'Turning Mirrors into Windows? Assessing the Impact of (Mock) Juror Education in Rape Trials', </w:t>
      </w:r>
      <w:r w:rsidRPr="00367D21">
        <w:rPr>
          <w:rFonts w:asciiTheme="minorHAnsi" w:hAnsiTheme="minorHAnsi" w:cs="Cambria"/>
          <w:i/>
          <w:iCs/>
          <w:sz w:val="24"/>
          <w:szCs w:val="24"/>
        </w:rPr>
        <w:t xml:space="preserve">British Journal of Criminology </w:t>
      </w:r>
      <w:r w:rsidRPr="00D02E28">
        <w:rPr>
          <w:rFonts w:asciiTheme="minorHAnsi" w:hAnsiTheme="minorHAnsi" w:cs="Cambria"/>
          <w:iCs/>
          <w:sz w:val="24"/>
          <w:szCs w:val="24"/>
        </w:rPr>
        <w:t xml:space="preserve">49(3): </w:t>
      </w:r>
      <w:r w:rsidRPr="00D02E28">
        <w:rPr>
          <w:rFonts w:asciiTheme="minorHAnsi" w:hAnsiTheme="minorHAnsi" w:cs="Cambria"/>
          <w:sz w:val="24"/>
          <w:szCs w:val="24"/>
        </w:rPr>
        <w:t>363-383</w:t>
      </w:r>
      <w:r w:rsidRPr="00367D21">
        <w:rPr>
          <w:rFonts w:asciiTheme="minorHAnsi" w:hAnsiTheme="minorHAnsi" w:cs="Cambria"/>
          <w:i/>
          <w:sz w:val="24"/>
          <w:szCs w:val="24"/>
        </w:rPr>
        <w:t xml:space="preserve"> </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Times"/>
          <w:sz w:val="24"/>
          <w:szCs w:val="24"/>
        </w:rPr>
      </w:pPr>
      <w:r w:rsidRPr="00367D21">
        <w:rPr>
          <w:rFonts w:asciiTheme="minorHAnsi" w:hAnsiTheme="minorHAnsi" w:cs="Cambria"/>
          <w:sz w:val="24"/>
          <w:szCs w:val="24"/>
        </w:rPr>
        <w:t xml:space="preserve">Ellison, Louise, and Munro, Vanessa E. (2009c) 'Of ‘Normal Sex’ and ‘Real Rape’: Exploring the Use of Socio-Sexual Scripts in (Mock) Jury Deliberation’, </w:t>
      </w:r>
      <w:r w:rsidRPr="00367D21">
        <w:rPr>
          <w:rFonts w:asciiTheme="minorHAnsi" w:hAnsiTheme="minorHAnsi" w:cs="Cambria"/>
          <w:i/>
          <w:iCs/>
          <w:sz w:val="24"/>
          <w:szCs w:val="24"/>
        </w:rPr>
        <w:t>Social and Legal Studies</w:t>
      </w:r>
      <w:r w:rsidRPr="00367D21">
        <w:rPr>
          <w:rFonts w:asciiTheme="minorHAnsi" w:hAnsiTheme="minorHAnsi" w:cs="Cambria"/>
          <w:sz w:val="24"/>
          <w:szCs w:val="24"/>
        </w:rPr>
        <w:t xml:space="preserve"> 18(3): 1-22</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b/>
          <w:bCs/>
          <w:sz w:val="24"/>
          <w:szCs w:val="24"/>
        </w:rPr>
      </w:pPr>
    </w:p>
    <w:p w:rsidR="00367D21" w:rsidRPr="00367D21" w:rsidRDefault="00367D21" w:rsidP="006A5490">
      <w:pPr>
        <w:widowControl w:val="0"/>
        <w:autoSpaceDE w:val="0"/>
        <w:autoSpaceDN w:val="0"/>
        <w:adjustRightInd w:val="0"/>
        <w:spacing w:line="480" w:lineRule="auto"/>
        <w:jc w:val="both"/>
        <w:outlineLvl w:val="0"/>
        <w:rPr>
          <w:rFonts w:asciiTheme="minorHAnsi" w:hAnsiTheme="minorHAnsi" w:cs="Times"/>
          <w:sz w:val="24"/>
          <w:szCs w:val="24"/>
        </w:rPr>
      </w:pPr>
      <w:proofErr w:type="spellStart"/>
      <w:r w:rsidRPr="00367D21">
        <w:rPr>
          <w:rFonts w:asciiTheme="minorHAnsi" w:hAnsiTheme="minorHAnsi" w:cs="Cambria"/>
          <w:sz w:val="24"/>
          <w:szCs w:val="24"/>
        </w:rPr>
        <w:lastRenderedPageBreak/>
        <w:t>Estrich</w:t>
      </w:r>
      <w:proofErr w:type="spellEnd"/>
      <w:r w:rsidRPr="00367D21">
        <w:rPr>
          <w:rFonts w:asciiTheme="minorHAnsi" w:hAnsiTheme="minorHAnsi" w:cs="Cambria"/>
          <w:sz w:val="24"/>
          <w:szCs w:val="24"/>
        </w:rPr>
        <w:t xml:space="preserve">, Susan (1987) </w:t>
      </w:r>
      <w:r w:rsidRPr="00367D21">
        <w:rPr>
          <w:rFonts w:asciiTheme="minorHAnsi" w:hAnsiTheme="minorHAnsi" w:cs="Cambria"/>
          <w:i/>
          <w:iCs/>
          <w:sz w:val="24"/>
          <w:szCs w:val="24"/>
        </w:rPr>
        <w:t>Real Rape</w:t>
      </w:r>
      <w:r w:rsidRPr="00367D21">
        <w:rPr>
          <w:rFonts w:asciiTheme="minorHAnsi" w:hAnsiTheme="minorHAnsi" w:cs="Cambria"/>
          <w:sz w:val="24"/>
          <w:szCs w:val="24"/>
        </w:rPr>
        <w:t>. Cambridge, Mass: Harvard University Press</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Times"/>
          <w:sz w:val="24"/>
          <w:szCs w:val="24"/>
        </w:rPr>
      </w:pPr>
      <w:proofErr w:type="spellStart"/>
      <w:r w:rsidRPr="00367D21">
        <w:rPr>
          <w:rFonts w:asciiTheme="minorHAnsi" w:hAnsiTheme="minorHAnsi" w:cs="Cambria"/>
          <w:sz w:val="24"/>
          <w:szCs w:val="24"/>
        </w:rPr>
        <w:t>Eyster</w:t>
      </w:r>
      <w:proofErr w:type="spellEnd"/>
      <w:r w:rsidRPr="00367D21">
        <w:rPr>
          <w:rFonts w:asciiTheme="minorHAnsi" w:hAnsiTheme="minorHAnsi" w:cs="Cambria"/>
          <w:sz w:val="24"/>
          <w:szCs w:val="24"/>
        </w:rPr>
        <w:t xml:space="preserve">, James P. (2012) 'Searching for the Key in the Wrong Place: Why "Common Sense" Credibility Rules Consistently Harm Refugees', </w:t>
      </w:r>
      <w:r w:rsidRPr="00367D21">
        <w:rPr>
          <w:rFonts w:asciiTheme="minorHAnsi" w:hAnsiTheme="minorHAnsi" w:cs="Cambria"/>
          <w:i/>
          <w:iCs/>
          <w:sz w:val="24"/>
          <w:szCs w:val="24"/>
        </w:rPr>
        <w:t>Boston University International Law Journal</w:t>
      </w:r>
      <w:r w:rsidRPr="00367D21">
        <w:rPr>
          <w:rFonts w:asciiTheme="minorHAnsi" w:hAnsiTheme="minorHAnsi" w:cs="Cambria"/>
          <w:sz w:val="24"/>
          <w:szCs w:val="24"/>
        </w:rPr>
        <w:t xml:space="preserve"> 30(1): 1-54</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sz w:val="24"/>
          <w:szCs w:val="24"/>
        </w:rPr>
      </w:pPr>
    </w:p>
    <w:p w:rsidR="00367D21" w:rsidRPr="00367D21" w:rsidRDefault="00367D21" w:rsidP="00367D21">
      <w:pPr>
        <w:widowControl w:val="0"/>
        <w:autoSpaceDE w:val="0"/>
        <w:autoSpaceDN w:val="0"/>
        <w:adjustRightInd w:val="0"/>
        <w:spacing w:before="28" w:after="28" w:line="480" w:lineRule="auto"/>
        <w:rPr>
          <w:rFonts w:asciiTheme="minorHAnsi" w:hAnsiTheme="minorHAnsi" w:cs="Cambria"/>
          <w:sz w:val="24"/>
          <w:szCs w:val="24"/>
        </w:rPr>
      </w:pPr>
      <w:r w:rsidRPr="00367D21">
        <w:rPr>
          <w:rFonts w:asciiTheme="minorHAnsi" w:hAnsiTheme="minorHAnsi" w:cs="Cambria"/>
          <w:sz w:val="24"/>
          <w:szCs w:val="24"/>
        </w:rPr>
        <w:t xml:space="preserve">Finch, Emily, and Munro, Vanessa E. (2005) ‘Juror Stereotypes and Blame Attribution in Rape Cases Involving Intoxicants: The Findings of a Pilot Study’, </w:t>
      </w:r>
      <w:r w:rsidRPr="00367D21">
        <w:rPr>
          <w:rFonts w:asciiTheme="minorHAnsi" w:hAnsiTheme="minorHAnsi" w:cs="Cambria"/>
          <w:i/>
          <w:sz w:val="24"/>
          <w:szCs w:val="24"/>
        </w:rPr>
        <w:t xml:space="preserve">British Journal of Criminology </w:t>
      </w:r>
      <w:r w:rsidRPr="00367D21">
        <w:rPr>
          <w:rFonts w:asciiTheme="minorHAnsi" w:hAnsiTheme="minorHAnsi" w:cs="Cambria"/>
          <w:sz w:val="24"/>
          <w:szCs w:val="24"/>
        </w:rPr>
        <w:t>45(1): 25-38</w:t>
      </w:r>
    </w:p>
    <w:p w:rsidR="00367D21" w:rsidRPr="00367D21" w:rsidRDefault="00367D21" w:rsidP="00367D21">
      <w:pPr>
        <w:widowControl w:val="0"/>
        <w:autoSpaceDE w:val="0"/>
        <w:autoSpaceDN w:val="0"/>
        <w:adjustRightInd w:val="0"/>
        <w:spacing w:line="480" w:lineRule="auto"/>
        <w:jc w:val="both"/>
        <w:rPr>
          <w:rFonts w:asciiTheme="minorHAnsi" w:hAnsiTheme="minorHAnsi" w:cs="Times"/>
          <w:b/>
          <w:bCs/>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Times"/>
          <w:sz w:val="24"/>
          <w:szCs w:val="24"/>
        </w:rPr>
      </w:pPr>
      <w:r w:rsidRPr="00367D21">
        <w:rPr>
          <w:rFonts w:asciiTheme="minorHAnsi" w:hAnsiTheme="minorHAnsi" w:cs="Cambria"/>
          <w:sz w:val="24"/>
          <w:szCs w:val="24"/>
        </w:rPr>
        <w:t xml:space="preserve">Freedom from Torture (2011) </w:t>
      </w:r>
      <w:r w:rsidRPr="00367D21">
        <w:rPr>
          <w:rFonts w:asciiTheme="minorHAnsi" w:hAnsiTheme="minorHAnsi" w:cs="Cambria"/>
          <w:i/>
          <w:iCs/>
          <w:sz w:val="24"/>
          <w:szCs w:val="24"/>
        </w:rPr>
        <w:t xml:space="preserve">Body of Evidence: Treatment of Medico-legal Reports for Survivors of Torture in the UK Asylum Tribunal. </w:t>
      </w:r>
      <w:r w:rsidRPr="00367D21">
        <w:rPr>
          <w:rFonts w:asciiTheme="minorHAnsi" w:hAnsiTheme="minorHAnsi" w:cs="Cambria"/>
          <w:sz w:val="24"/>
          <w:szCs w:val="24"/>
        </w:rPr>
        <w:t>London: Freedom from Torture</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Times"/>
          <w:sz w:val="24"/>
          <w:szCs w:val="24"/>
        </w:rPr>
      </w:pPr>
      <w:r w:rsidRPr="00367D21">
        <w:rPr>
          <w:rFonts w:asciiTheme="minorHAnsi" w:hAnsiTheme="minorHAnsi" w:cs="Cambria"/>
          <w:sz w:val="24"/>
          <w:szCs w:val="24"/>
        </w:rPr>
        <w:t xml:space="preserve">Freedman, Jane (2007) </w:t>
      </w:r>
      <w:r w:rsidRPr="00367D21">
        <w:rPr>
          <w:rFonts w:asciiTheme="minorHAnsi" w:hAnsiTheme="minorHAnsi" w:cs="Cambria"/>
          <w:i/>
          <w:sz w:val="24"/>
          <w:szCs w:val="24"/>
        </w:rPr>
        <w:t>Gendering the international asylum and refugee debate.</w:t>
      </w:r>
      <w:r w:rsidRPr="00367D21">
        <w:rPr>
          <w:rFonts w:asciiTheme="minorHAnsi" w:hAnsiTheme="minorHAnsi" w:cs="Cambria"/>
          <w:sz w:val="24"/>
          <w:szCs w:val="24"/>
        </w:rPr>
        <w:t xml:space="preserve"> Basingstoke: Palgrave Macmillan</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sz w:val="24"/>
          <w:szCs w:val="24"/>
        </w:rPr>
      </w:pPr>
    </w:p>
    <w:p w:rsidR="00367D21" w:rsidRPr="00367D21" w:rsidRDefault="00367D21" w:rsidP="00367D21">
      <w:pPr>
        <w:widowControl w:val="0"/>
        <w:autoSpaceDE w:val="0"/>
        <w:autoSpaceDN w:val="0"/>
        <w:adjustRightInd w:val="0"/>
        <w:spacing w:line="480" w:lineRule="auto"/>
        <w:rPr>
          <w:rFonts w:asciiTheme="minorHAnsi" w:hAnsiTheme="minorHAnsi" w:cs="Times"/>
          <w:sz w:val="24"/>
          <w:szCs w:val="24"/>
        </w:rPr>
      </w:pPr>
      <w:r w:rsidRPr="00367D21">
        <w:rPr>
          <w:rFonts w:asciiTheme="minorHAnsi" w:hAnsiTheme="minorHAnsi" w:cs="Cambria"/>
          <w:sz w:val="24"/>
          <w:szCs w:val="24"/>
        </w:rPr>
        <w:t xml:space="preserve">Gibbs, Julie (2010) </w:t>
      </w:r>
      <w:r w:rsidRPr="00367D21">
        <w:rPr>
          <w:rFonts w:asciiTheme="minorHAnsi" w:hAnsiTheme="minorHAnsi" w:cs="Cambria"/>
          <w:i/>
          <w:iCs/>
          <w:sz w:val="24"/>
          <w:szCs w:val="24"/>
        </w:rPr>
        <w:t xml:space="preserve">Justice at Risk: quality and value for money in asylum legal aid: an Interim Report. </w:t>
      </w:r>
      <w:r w:rsidRPr="00367D21">
        <w:rPr>
          <w:rFonts w:asciiTheme="minorHAnsi" w:hAnsiTheme="minorHAnsi" w:cs="Cambria"/>
          <w:sz w:val="24"/>
          <w:szCs w:val="24"/>
        </w:rPr>
        <w:t>ICAR: City University London</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Times"/>
          <w:sz w:val="24"/>
          <w:szCs w:val="24"/>
        </w:rPr>
      </w:pPr>
      <w:r w:rsidRPr="00367D21">
        <w:rPr>
          <w:rFonts w:asciiTheme="minorHAnsi" w:hAnsiTheme="minorHAnsi" w:cs="Cambria"/>
          <w:sz w:val="24"/>
          <w:szCs w:val="24"/>
        </w:rPr>
        <w:t xml:space="preserve">Good, Anthony (2008) </w:t>
      </w:r>
      <w:r w:rsidRPr="00367D21">
        <w:rPr>
          <w:rFonts w:asciiTheme="minorHAnsi" w:hAnsiTheme="minorHAnsi" w:cs="Cambria"/>
          <w:i/>
          <w:iCs/>
          <w:sz w:val="24"/>
          <w:szCs w:val="24"/>
        </w:rPr>
        <w:t xml:space="preserve">Anthropology and Expertise in the Asylum Courts. </w:t>
      </w:r>
      <w:r w:rsidRPr="00367D21">
        <w:rPr>
          <w:rFonts w:asciiTheme="minorHAnsi" w:hAnsiTheme="minorHAnsi" w:cs="Cambria"/>
          <w:sz w:val="24"/>
          <w:szCs w:val="24"/>
        </w:rPr>
        <w:t xml:space="preserve">Abingdon: </w:t>
      </w:r>
      <w:proofErr w:type="spellStart"/>
      <w:r w:rsidRPr="00367D21">
        <w:rPr>
          <w:rFonts w:asciiTheme="minorHAnsi" w:hAnsiTheme="minorHAnsi" w:cs="Cambria"/>
          <w:sz w:val="24"/>
          <w:szCs w:val="24"/>
        </w:rPr>
        <w:t>Routledge</w:t>
      </w:r>
      <w:proofErr w:type="spellEnd"/>
      <w:r w:rsidRPr="00367D21">
        <w:rPr>
          <w:rFonts w:asciiTheme="minorHAnsi" w:hAnsiTheme="minorHAnsi" w:cs="Cambria"/>
          <w:sz w:val="24"/>
          <w:szCs w:val="24"/>
        </w:rPr>
        <w:t>-Cavendish</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sz w:val="24"/>
          <w:szCs w:val="24"/>
        </w:rPr>
      </w:pPr>
    </w:p>
    <w:p w:rsidR="00367D21" w:rsidRPr="00367D21" w:rsidRDefault="00367D21" w:rsidP="006A5490">
      <w:pPr>
        <w:widowControl w:val="0"/>
        <w:autoSpaceDE w:val="0"/>
        <w:autoSpaceDN w:val="0"/>
        <w:adjustRightInd w:val="0"/>
        <w:spacing w:line="480" w:lineRule="auto"/>
        <w:jc w:val="both"/>
        <w:outlineLvl w:val="0"/>
        <w:rPr>
          <w:rFonts w:asciiTheme="minorHAnsi" w:hAnsiTheme="minorHAnsi" w:cs="Times"/>
          <w:sz w:val="24"/>
          <w:szCs w:val="24"/>
        </w:rPr>
      </w:pPr>
      <w:r w:rsidRPr="00367D21">
        <w:rPr>
          <w:rFonts w:asciiTheme="minorHAnsi" w:hAnsiTheme="minorHAnsi" w:cs="Cambria"/>
          <w:sz w:val="24"/>
          <w:szCs w:val="24"/>
        </w:rPr>
        <w:t xml:space="preserve">Gregory, Jeanne, and Lees, Sue (1999) </w:t>
      </w:r>
      <w:r w:rsidRPr="00367D21">
        <w:rPr>
          <w:rFonts w:asciiTheme="minorHAnsi" w:hAnsiTheme="minorHAnsi" w:cs="Cambria"/>
          <w:i/>
          <w:iCs/>
          <w:sz w:val="24"/>
          <w:szCs w:val="24"/>
        </w:rPr>
        <w:t>Policing Sexual Assault</w:t>
      </w:r>
      <w:r w:rsidRPr="00367D21">
        <w:rPr>
          <w:rFonts w:asciiTheme="minorHAnsi" w:hAnsiTheme="minorHAnsi" w:cs="Cambria"/>
          <w:sz w:val="24"/>
          <w:szCs w:val="24"/>
        </w:rPr>
        <w:t xml:space="preserve">. London: </w:t>
      </w:r>
      <w:proofErr w:type="spellStart"/>
      <w:r w:rsidRPr="00367D21">
        <w:rPr>
          <w:rFonts w:asciiTheme="minorHAnsi" w:hAnsiTheme="minorHAnsi" w:cs="Cambria"/>
          <w:sz w:val="24"/>
          <w:szCs w:val="24"/>
        </w:rPr>
        <w:t>Routledge</w:t>
      </w:r>
      <w:proofErr w:type="spellEnd"/>
    </w:p>
    <w:p w:rsidR="00367D21" w:rsidRPr="00367D21" w:rsidRDefault="00367D21" w:rsidP="00367D21">
      <w:pPr>
        <w:widowControl w:val="0"/>
        <w:autoSpaceDE w:val="0"/>
        <w:autoSpaceDN w:val="0"/>
        <w:adjustRightInd w:val="0"/>
        <w:spacing w:line="480" w:lineRule="auto"/>
        <w:jc w:val="both"/>
        <w:rPr>
          <w:rFonts w:asciiTheme="minorHAnsi" w:hAnsiTheme="minorHAnsi" w:cs="Cambria"/>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Times"/>
          <w:sz w:val="24"/>
          <w:szCs w:val="24"/>
        </w:rPr>
      </w:pPr>
      <w:r w:rsidRPr="00367D21">
        <w:rPr>
          <w:rFonts w:asciiTheme="minorHAnsi" w:hAnsiTheme="minorHAnsi" w:cs="Cambria"/>
          <w:sz w:val="24"/>
          <w:szCs w:val="24"/>
        </w:rPr>
        <w:t xml:space="preserve">Hale, Sir Matthew (1736) </w:t>
      </w:r>
      <w:proofErr w:type="spellStart"/>
      <w:r w:rsidRPr="00367D21">
        <w:rPr>
          <w:rFonts w:asciiTheme="minorHAnsi" w:hAnsiTheme="minorHAnsi" w:cs="Cambria"/>
          <w:i/>
          <w:iCs/>
          <w:sz w:val="24"/>
          <w:szCs w:val="24"/>
        </w:rPr>
        <w:t>Historia</w:t>
      </w:r>
      <w:proofErr w:type="spellEnd"/>
      <w:r w:rsidRPr="00367D21">
        <w:rPr>
          <w:rFonts w:asciiTheme="minorHAnsi" w:hAnsiTheme="minorHAnsi" w:cs="Cambria"/>
          <w:i/>
          <w:iCs/>
          <w:sz w:val="24"/>
          <w:szCs w:val="24"/>
        </w:rPr>
        <w:t xml:space="preserve"> </w:t>
      </w:r>
      <w:proofErr w:type="spellStart"/>
      <w:r w:rsidRPr="00367D21">
        <w:rPr>
          <w:rFonts w:asciiTheme="minorHAnsi" w:hAnsiTheme="minorHAnsi" w:cs="Cambria"/>
          <w:i/>
          <w:iCs/>
          <w:sz w:val="24"/>
          <w:szCs w:val="24"/>
        </w:rPr>
        <w:t>Placitorum</w:t>
      </w:r>
      <w:proofErr w:type="spellEnd"/>
      <w:r w:rsidRPr="00367D21">
        <w:rPr>
          <w:rFonts w:asciiTheme="minorHAnsi" w:hAnsiTheme="minorHAnsi" w:cs="Cambria"/>
          <w:i/>
          <w:iCs/>
          <w:sz w:val="24"/>
          <w:szCs w:val="24"/>
        </w:rPr>
        <w:t xml:space="preserve"> Coronae. The History of the Pleas of the Crown</w:t>
      </w:r>
      <w:r w:rsidR="00763819">
        <w:rPr>
          <w:rFonts w:asciiTheme="minorHAnsi" w:hAnsiTheme="minorHAnsi" w:cs="Cambria"/>
          <w:sz w:val="24"/>
          <w:szCs w:val="24"/>
        </w:rPr>
        <w:t xml:space="preserve"> Volume 1, e</w:t>
      </w:r>
      <w:r w:rsidRPr="00367D21">
        <w:rPr>
          <w:rFonts w:asciiTheme="minorHAnsi" w:hAnsiTheme="minorHAnsi" w:cs="Cambria"/>
          <w:sz w:val="24"/>
          <w:szCs w:val="24"/>
        </w:rPr>
        <w:t xml:space="preserve">dited by </w:t>
      </w:r>
      <w:proofErr w:type="spellStart"/>
      <w:r w:rsidRPr="00367D21">
        <w:rPr>
          <w:rFonts w:asciiTheme="minorHAnsi" w:hAnsiTheme="minorHAnsi" w:cs="Cambria"/>
          <w:sz w:val="24"/>
          <w:szCs w:val="24"/>
        </w:rPr>
        <w:t>Sollom</w:t>
      </w:r>
      <w:proofErr w:type="spellEnd"/>
      <w:r w:rsidRPr="00367D21">
        <w:rPr>
          <w:rFonts w:asciiTheme="minorHAnsi" w:hAnsiTheme="minorHAnsi" w:cs="Cambria"/>
          <w:sz w:val="24"/>
          <w:szCs w:val="24"/>
        </w:rPr>
        <w:t xml:space="preserve"> </w:t>
      </w:r>
      <w:proofErr w:type="spellStart"/>
      <w:r w:rsidRPr="00367D21">
        <w:rPr>
          <w:rFonts w:asciiTheme="minorHAnsi" w:hAnsiTheme="minorHAnsi" w:cs="Cambria"/>
          <w:sz w:val="24"/>
          <w:szCs w:val="24"/>
        </w:rPr>
        <w:t>Emlyn</w:t>
      </w:r>
      <w:proofErr w:type="spellEnd"/>
      <w:r w:rsidRPr="00367D21">
        <w:rPr>
          <w:rFonts w:asciiTheme="minorHAnsi" w:hAnsiTheme="minorHAnsi" w:cs="Cambria"/>
          <w:sz w:val="24"/>
          <w:szCs w:val="24"/>
        </w:rPr>
        <w:t xml:space="preserve">. London </w:t>
      </w:r>
      <w:r w:rsidR="007C4428">
        <w:rPr>
          <w:rFonts w:asciiTheme="minorHAnsi" w:hAnsiTheme="minorHAnsi" w:cs="Cambria"/>
          <w:sz w:val="24"/>
          <w:szCs w:val="24"/>
        </w:rPr>
        <w:t>(</w:t>
      </w:r>
      <w:r w:rsidRPr="00367D21">
        <w:rPr>
          <w:rFonts w:asciiTheme="minorHAnsi" w:hAnsiTheme="minorHAnsi" w:cs="Cambria"/>
          <w:sz w:val="24"/>
          <w:szCs w:val="24"/>
        </w:rPr>
        <w:t>Rev</w:t>
      </w:r>
      <w:r w:rsidR="007C4428">
        <w:rPr>
          <w:rFonts w:asciiTheme="minorHAnsi" w:hAnsiTheme="minorHAnsi" w:cs="Cambria"/>
          <w:sz w:val="24"/>
          <w:szCs w:val="24"/>
        </w:rPr>
        <w:t>ised edition 1778, Dublin:</w:t>
      </w:r>
      <w:r w:rsidRPr="00367D21">
        <w:rPr>
          <w:rFonts w:asciiTheme="minorHAnsi" w:hAnsiTheme="minorHAnsi" w:cs="Cambria"/>
          <w:sz w:val="24"/>
          <w:szCs w:val="24"/>
        </w:rPr>
        <w:t xml:space="preserve"> George Wilson</w:t>
      </w:r>
      <w:r w:rsidR="007C4428">
        <w:rPr>
          <w:rFonts w:asciiTheme="minorHAnsi" w:hAnsiTheme="minorHAnsi" w:cs="Cambria"/>
          <w:sz w:val="24"/>
          <w:szCs w:val="24"/>
        </w:rPr>
        <w:t>)</w:t>
      </w:r>
      <w:r w:rsidRPr="00367D21">
        <w:rPr>
          <w:rFonts w:asciiTheme="minorHAnsi" w:hAnsiTheme="minorHAnsi" w:cs="Cambria"/>
          <w:sz w:val="24"/>
          <w:szCs w:val="24"/>
        </w:rPr>
        <w:t xml:space="preserve"> .</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Cambria"/>
          <w:sz w:val="24"/>
          <w:szCs w:val="24"/>
        </w:rPr>
      </w:pPr>
      <w:r w:rsidRPr="00367D21">
        <w:rPr>
          <w:rFonts w:asciiTheme="minorHAnsi" w:hAnsiTheme="minorHAnsi" w:cs="Cambria"/>
          <w:sz w:val="24"/>
          <w:szCs w:val="24"/>
        </w:rPr>
        <w:t xml:space="preserve">Henderson, Mark (2003) </w:t>
      </w:r>
      <w:r w:rsidRPr="00367D21">
        <w:rPr>
          <w:rFonts w:asciiTheme="minorHAnsi" w:hAnsiTheme="minorHAnsi" w:cs="Cambria"/>
          <w:i/>
          <w:iCs/>
          <w:sz w:val="24"/>
          <w:szCs w:val="24"/>
        </w:rPr>
        <w:t>Immigration Law Practitioners Association</w:t>
      </w:r>
      <w:r w:rsidRPr="00367D21">
        <w:rPr>
          <w:rFonts w:asciiTheme="minorHAnsi" w:hAnsiTheme="minorHAnsi" w:cs="Cambria"/>
          <w:sz w:val="24"/>
          <w:szCs w:val="24"/>
        </w:rPr>
        <w:t xml:space="preserve"> </w:t>
      </w:r>
      <w:r w:rsidRPr="00367D21">
        <w:rPr>
          <w:rFonts w:asciiTheme="minorHAnsi" w:hAnsiTheme="minorHAnsi" w:cs="Cambria"/>
          <w:i/>
          <w:iCs/>
          <w:sz w:val="24"/>
          <w:szCs w:val="24"/>
        </w:rPr>
        <w:t xml:space="preserve">Best Practice Guide Asylum and Human Rights Appeals. </w:t>
      </w:r>
      <w:r w:rsidRPr="00367D21">
        <w:rPr>
          <w:rFonts w:asciiTheme="minorHAnsi" w:hAnsiTheme="minorHAnsi" w:cs="Cambria"/>
          <w:sz w:val="24"/>
          <w:szCs w:val="24"/>
        </w:rPr>
        <w:t xml:space="preserve">London: </w:t>
      </w:r>
      <w:r w:rsidR="007C4428">
        <w:rPr>
          <w:rFonts w:asciiTheme="minorHAnsi" w:hAnsiTheme="minorHAnsi" w:cs="Cambria"/>
          <w:sz w:val="24"/>
          <w:szCs w:val="24"/>
        </w:rPr>
        <w:t>Immigration Law Practitioners’ Association,</w:t>
      </w:r>
      <w:r w:rsidRPr="00367D21">
        <w:rPr>
          <w:rFonts w:asciiTheme="minorHAnsi" w:hAnsiTheme="minorHAnsi" w:cs="Cambria"/>
          <w:sz w:val="24"/>
          <w:szCs w:val="24"/>
        </w:rPr>
        <w:t xml:space="preserve"> updated 2009.</w:t>
      </w:r>
    </w:p>
    <w:p w:rsidR="00367D21" w:rsidRPr="00367D21" w:rsidRDefault="00367D21" w:rsidP="00367D21">
      <w:pPr>
        <w:widowControl w:val="0"/>
        <w:autoSpaceDE w:val="0"/>
        <w:autoSpaceDN w:val="0"/>
        <w:adjustRightInd w:val="0"/>
        <w:spacing w:line="480" w:lineRule="auto"/>
        <w:jc w:val="both"/>
        <w:rPr>
          <w:rFonts w:asciiTheme="minorHAnsi" w:hAnsiTheme="minorHAnsi" w:cs="Times"/>
          <w:sz w:val="24"/>
          <w:szCs w:val="24"/>
        </w:rPr>
      </w:pPr>
    </w:p>
    <w:p w:rsidR="00367D21" w:rsidRPr="00367D21" w:rsidRDefault="00367D21" w:rsidP="00367D21">
      <w:pPr>
        <w:spacing w:line="480" w:lineRule="auto"/>
        <w:jc w:val="both"/>
        <w:rPr>
          <w:rFonts w:asciiTheme="minorHAnsi" w:hAnsiTheme="minorHAnsi"/>
          <w:sz w:val="24"/>
          <w:szCs w:val="24"/>
        </w:rPr>
      </w:pPr>
      <w:proofErr w:type="spellStart"/>
      <w:r w:rsidRPr="00367D21">
        <w:rPr>
          <w:rFonts w:asciiTheme="minorHAnsi" w:hAnsiTheme="minorHAnsi"/>
          <w:sz w:val="24"/>
          <w:szCs w:val="24"/>
        </w:rPr>
        <w:t>Herlihy</w:t>
      </w:r>
      <w:proofErr w:type="spellEnd"/>
      <w:r w:rsidRPr="00367D21">
        <w:rPr>
          <w:rFonts w:asciiTheme="minorHAnsi" w:hAnsiTheme="minorHAnsi"/>
          <w:sz w:val="24"/>
          <w:szCs w:val="24"/>
        </w:rPr>
        <w:t>, J</w:t>
      </w:r>
      <w:r w:rsidR="00116446">
        <w:rPr>
          <w:rFonts w:asciiTheme="minorHAnsi" w:hAnsiTheme="minorHAnsi"/>
          <w:sz w:val="24"/>
          <w:szCs w:val="24"/>
        </w:rPr>
        <w:t>ane</w:t>
      </w:r>
      <w:r w:rsidRPr="00367D21">
        <w:rPr>
          <w:rFonts w:asciiTheme="minorHAnsi" w:hAnsiTheme="minorHAnsi"/>
          <w:sz w:val="24"/>
          <w:szCs w:val="24"/>
        </w:rPr>
        <w:t>, Jobson, L</w:t>
      </w:r>
      <w:r w:rsidR="00116446">
        <w:rPr>
          <w:rFonts w:asciiTheme="minorHAnsi" w:hAnsiTheme="minorHAnsi"/>
          <w:sz w:val="24"/>
          <w:szCs w:val="24"/>
        </w:rPr>
        <w:t>aura</w:t>
      </w:r>
      <w:r w:rsidRPr="00367D21">
        <w:rPr>
          <w:rFonts w:asciiTheme="minorHAnsi" w:hAnsiTheme="minorHAnsi"/>
          <w:sz w:val="24"/>
          <w:szCs w:val="24"/>
        </w:rPr>
        <w:t>, and Turner, S</w:t>
      </w:r>
      <w:r w:rsidR="00116446">
        <w:rPr>
          <w:rFonts w:asciiTheme="minorHAnsi" w:hAnsiTheme="minorHAnsi"/>
          <w:sz w:val="24"/>
          <w:szCs w:val="24"/>
        </w:rPr>
        <w:t>tuart</w:t>
      </w:r>
      <w:r w:rsidRPr="00367D21">
        <w:rPr>
          <w:rFonts w:asciiTheme="minorHAnsi" w:hAnsiTheme="minorHAnsi"/>
          <w:sz w:val="24"/>
          <w:szCs w:val="24"/>
        </w:rPr>
        <w:t xml:space="preserve"> (2012) ‘Just Tell Us What Happened to You: Autobiographical Memory and Seeking Asylum’, </w:t>
      </w:r>
      <w:r w:rsidRPr="00367D21">
        <w:rPr>
          <w:rFonts w:asciiTheme="minorHAnsi" w:hAnsiTheme="minorHAnsi"/>
          <w:i/>
          <w:sz w:val="24"/>
          <w:szCs w:val="24"/>
        </w:rPr>
        <w:t>Applied Cognitive Psychology</w:t>
      </w:r>
      <w:r w:rsidRPr="00367D21">
        <w:rPr>
          <w:rFonts w:asciiTheme="minorHAnsi" w:hAnsiTheme="minorHAnsi"/>
          <w:sz w:val="24"/>
          <w:szCs w:val="24"/>
        </w:rPr>
        <w:t xml:space="preserve"> 26(5)</w:t>
      </w:r>
      <w:r w:rsidR="00D02E28">
        <w:rPr>
          <w:rFonts w:asciiTheme="minorHAnsi" w:hAnsiTheme="minorHAnsi"/>
          <w:sz w:val="24"/>
          <w:szCs w:val="24"/>
        </w:rPr>
        <w:t xml:space="preserve">: </w:t>
      </w:r>
      <w:r w:rsidRPr="00367D21">
        <w:rPr>
          <w:rFonts w:asciiTheme="minorHAnsi" w:hAnsiTheme="minorHAnsi"/>
          <w:sz w:val="24"/>
          <w:szCs w:val="24"/>
        </w:rPr>
        <w:t xml:space="preserve"> 661–</w:t>
      </w:r>
      <w:r w:rsidR="00D02E28">
        <w:rPr>
          <w:rFonts w:asciiTheme="minorHAnsi" w:hAnsiTheme="minorHAnsi"/>
          <w:sz w:val="24"/>
          <w:szCs w:val="24"/>
        </w:rPr>
        <w:t>6</w:t>
      </w:r>
      <w:r w:rsidRPr="00367D21">
        <w:rPr>
          <w:rFonts w:asciiTheme="minorHAnsi" w:hAnsiTheme="minorHAnsi"/>
          <w:sz w:val="24"/>
          <w:szCs w:val="24"/>
        </w:rPr>
        <w:t>76</w:t>
      </w:r>
    </w:p>
    <w:p w:rsidR="00367D21" w:rsidRPr="00367D21" w:rsidRDefault="00367D21" w:rsidP="00367D21">
      <w:pPr>
        <w:spacing w:line="480" w:lineRule="auto"/>
        <w:jc w:val="both"/>
        <w:rPr>
          <w:rFonts w:asciiTheme="minorHAnsi" w:hAnsiTheme="minorHAnsi"/>
          <w:sz w:val="24"/>
          <w:szCs w:val="24"/>
        </w:rPr>
      </w:pPr>
    </w:p>
    <w:p w:rsidR="00367D21" w:rsidRPr="00367D21" w:rsidRDefault="00367D21" w:rsidP="00367D21">
      <w:pPr>
        <w:spacing w:line="480" w:lineRule="auto"/>
        <w:jc w:val="both"/>
        <w:rPr>
          <w:rFonts w:asciiTheme="minorHAnsi" w:hAnsiTheme="minorHAnsi"/>
          <w:sz w:val="24"/>
          <w:szCs w:val="24"/>
        </w:rPr>
      </w:pPr>
      <w:proofErr w:type="spellStart"/>
      <w:r w:rsidRPr="00367D21">
        <w:rPr>
          <w:rFonts w:asciiTheme="minorHAnsi" w:hAnsiTheme="minorHAnsi"/>
          <w:sz w:val="24"/>
          <w:szCs w:val="24"/>
        </w:rPr>
        <w:t>Herlihy</w:t>
      </w:r>
      <w:proofErr w:type="spellEnd"/>
      <w:r w:rsidRPr="00367D21">
        <w:rPr>
          <w:rFonts w:asciiTheme="minorHAnsi" w:hAnsiTheme="minorHAnsi"/>
          <w:sz w:val="24"/>
          <w:szCs w:val="24"/>
        </w:rPr>
        <w:t>, J</w:t>
      </w:r>
      <w:r w:rsidR="00116446">
        <w:rPr>
          <w:rFonts w:asciiTheme="minorHAnsi" w:hAnsiTheme="minorHAnsi"/>
          <w:sz w:val="24"/>
          <w:szCs w:val="24"/>
        </w:rPr>
        <w:t>ane</w:t>
      </w:r>
      <w:r w:rsidRPr="00367D21">
        <w:rPr>
          <w:rFonts w:asciiTheme="minorHAnsi" w:hAnsiTheme="minorHAnsi"/>
          <w:sz w:val="24"/>
          <w:szCs w:val="24"/>
        </w:rPr>
        <w:t xml:space="preserve">, </w:t>
      </w:r>
      <w:proofErr w:type="spellStart"/>
      <w:r w:rsidRPr="00367D21">
        <w:rPr>
          <w:rFonts w:asciiTheme="minorHAnsi" w:hAnsiTheme="minorHAnsi"/>
          <w:sz w:val="24"/>
          <w:szCs w:val="24"/>
        </w:rPr>
        <w:t>Pistrang</w:t>
      </w:r>
      <w:proofErr w:type="spellEnd"/>
      <w:r w:rsidRPr="00367D21">
        <w:rPr>
          <w:rFonts w:asciiTheme="minorHAnsi" w:hAnsiTheme="minorHAnsi"/>
          <w:sz w:val="24"/>
          <w:szCs w:val="24"/>
        </w:rPr>
        <w:t>, N</w:t>
      </w:r>
      <w:r w:rsidR="00116446">
        <w:rPr>
          <w:rFonts w:asciiTheme="minorHAnsi" w:hAnsiTheme="minorHAnsi"/>
          <w:sz w:val="24"/>
          <w:szCs w:val="24"/>
        </w:rPr>
        <w:t>ancy</w:t>
      </w:r>
      <w:r w:rsidRPr="00367D21">
        <w:rPr>
          <w:rFonts w:asciiTheme="minorHAnsi" w:hAnsiTheme="minorHAnsi"/>
          <w:sz w:val="24"/>
          <w:szCs w:val="24"/>
        </w:rPr>
        <w:t>, and Wilson-Shaw, L</w:t>
      </w:r>
      <w:r w:rsidR="00116446">
        <w:rPr>
          <w:rFonts w:asciiTheme="minorHAnsi" w:hAnsiTheme="minorHAnsi"/>
          <w:sz w:val="24"/>
          <w:szCs w:val="24"/>
        </w:rPr>
        <w:t>ucy</w:t>
      </w:r>
      <w:r w:rsidRPr="00367D21">
        <w:rPr>
          <w:rFonts w:asciiTheme="minorHAnsi" w:hAnsiTheme="minorHAnsi"/>
          <w:sz w:val="24"/>
          <w:szCs w:val="24"/>
        </w:rPr>
        <w:t xml:space="preserve"> (2012) ‘Non-Clinicians’ Judgments about Asylum Seekers’ Mental Health: How do Legal Representatives of Asylum Seekers Decide When to Request Medico-Legal Reports?’, </w:t>
      </w:r>
      <w:r w:rsidRPr="00367D21">
        <w:rPr>
          <w:rFonts w:asciiTheme="minorHAnsi" w:hAnsiTheme="minorHAnsi"/>
          <w:i/>
          <w:sz w:val="24"/>
          <w:szCs w:val="24"/>
        </w:rPr>
        <w:t xml:space="preserve">European Journal of </w:t>
      </w:r>
      <w:proofErr w:type="spellStart"/>
      <w:r w:rsidRPr="00367D21">
        <w:rPr>
          <w:rFonts w:asciiTheme="minorHAnsi" w:hAnsiTheme="minorHAnsi"/>
          <w:i/>
          <w:sz w:val="24"/>
          <w:szCs w:val="24"/>
        </w:rPr>
        <w:t>Psychotraumatology</w:t>
      </w:r>
      <w:proofErr w:type="spellEnd"/>
      <w:r w:rsidRPr="00367D21">
        <w:rPr>
          <w:rFonts w:asciiTheme="minorHAnsi" w:hAnsiTheme="minorHAnsi"/>
          <w:sz w:val="24"/>
          <w:szCs w:val="24"/>
        </w:rPr>
        <w:t xml:space="preserve"> 3: 18406</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b/>
          <w:bCs/>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Times"/>
          <w:sz w:val="24"/>
          <w:szCs w:val="24"/>
        </w:rPr>
      </w:pPr>
      <w:proofErr w:type="spellStart"/>
      <w:r w:rsidRPr="00367D21">
        <w:rPr>
          <w:rFonts w:asciiTheme="minorHAnsi" w:hAnsiTheme="minorHAnsi" w:cs="Cambria"/>
          <w:sz w:val="24"/>
          <w:szCs w:val="24"/>
        </w:rPr>
        <w:t>Herlihy</w:t>
      </w:r>
      <w:proofErr w:type="spellEnd"/>
      <w:r w:rsidRPr="00367D21">
        <w:rPr>
          <w:rFonts w:asciiTheme="minorHAnsi" w:hAnsiTheme="minorHAnsi" w:cs="Cambria"/>
          <w:sz w:val="24"/>
          <w:szCs w:val="24"/>
        </w:rPr>
        <w:t xml:space="preserve">, Jane, </w:t>
      </w:r>
      <w:proofErr w:type="spellStart"/>
      <w:r w:rsidRPr="00367D21">
        <w:rPr>
          <w:rFonts w:asciiTheme="minorHAnsi" w:hAnsiTheme="minorHAnsi" w:cs="Cambria"/>
          <w:sz w:val="24"/>
          <w:szCs w:val="24"/>
        </w:rPr>
        <w:t>Scragg</w:t>
      </w:r>
      <w:proofErr w:type="spellEnd"/>
      <w:r w:rsidRPr="00367D21">
        <w:rPr>
          <w:rFonts w:asciiTheme="minorHAnsi" w:hAnsiTheme="minorHAnsi" w:cs="Cambria"/>
          <w:sz w:val="24"/>
          <w:szCs w:val="24"/>
        </w:rPr>
        <w:t xml:space="preserve">, Peter, and Turner, Stuart (2002) ‘Discrepancies in autobiographical memories-implications for the assessment of asylum seekers: repeated interview study’, </w:t>
      </w:r>
      <w:r w:rsidRPr="00367D21">
        <w:rPr>
          <w:rFonts w:asciiTheme="minorHAnsi" w:hAnsiTheme="minorHAnsi" w:cs="Cambria"/>
          <w:i/>
          <w:iCs/>
          <w:sz w:val="24"/>
          <w:szCs w:val="24"/>
        </w:rPr>
        <w:t xml:space="preserve">British Medical Journal </w:t>
      </w:r>
      <w:r w:rsidRPr="00367D21">
        <w:rPr>
          <w:rFonts w:asciiTheme="minorHAnsi" w:hAnsiTheme="minorHAnsi" w:cs="Cambria"/>
          <w:sz w:val="24"/>
          <w:szCs w:val="24"/>
        </w:rPr>
        <w:t>7333: 324-327</w:t>
      </w:r>
    </w:p>
    <w:p w:rsidR="00367D21" w:rsidRPr="00367D21" w:rsidRDefault="00367D21" w:rsidP="00367D21">
      <w:pPr>
        <w:widowControl w:val="0"/>
        <w:autoSpaceDE w:val="0"/>
        <w:autoSpaceDN w:val="0"/>
        <w:adjustRightInd w:val="0"/>
        <w:spacing w:line="480" w:lineRule="auto"/>
        <w:jc w:val="both"/>
        <w:rPr>
          <w:rFonts w:asciiTheme="minorHAnsi" w:hAnsiTheme="minorHAnsi" w:cs="Times"/>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Times"/>
          <w:sz w:val="24"/>
          <w:szCs w:val="24"/>
        </w:rPr>
      </w:pPr>
      <w:r w:rsidRPr="00367D21">
        <w:rPr>
          <w:rFonts w:asciiTheme="minorHAnsi" w:hAnsiTheme="minorHAnsi" w:cs="Cambria"/>
          <w:sz w:val="24"/>
          <w:szCs w:val="24"/>
        </w:rPr>
        <w:t xml:space="preserve">Home Office (2010) </w:t>
      </w:r>
      <w:r w:rsidRPr="00367D21">
        <w:rPr>
          <w:rFonts w:asciiTheme="minorHAnsi" w:hAnsiTheme="minorHAnsi" w:cs="Cambria"/>
          <w:i/>
          <w:iCs/>
          <w:sz w:val="24"/>
          <w:szCs w:val="24"/>
        </w:rPr>
        <w:t xml:space="preserve">Gender Issues in the Asylum Claim </w:t>
      </w:r>
      <w:r w:rsidRPr="00367D21">
        <w:rPr>
          <w:rFonts w:asciiTheme="minorHAnsi" w:hAnsiTheme="minorHAnsi" w:cs="Cambria"/>
          <w:sz w:val="24"/>
          <w:szCs w:val="24"/>
        </w:rPr>
        <w:t xml:space="preserve">(2010a). Available from: </w:t>
      </w:r>
      <w:hyperlink r:id="rId15" w:history="1">
        <w:r w:rsidRPr="00367D21">
          <w:rPr>
            <w:rFonts w:asciiTheme="minorHAnsi" w:hAnsiTheme="minorHAnsi" w:cs="Times"/>
            <w:sz w:val="24"/>
            <w:szCs w:val="24"/>
          </w:rPr>
          <w:t>http://www.ukba.homeoffice.gov.uk/sitecontent/documents/policyandlaw/asylumpolicyinstructions/apis/gender-issue-in-the-asylum.pdf?view=Binary</w:t>
        </w:r>
      </w:hyperlink>
      <w:r w:rsidRPr="00367D21">
        <w:rPr>
          <w:rFonts w:asciiTheme="minorHAnsi" w:hAnsiTheme="minorHAnsi" w:cs="Cambria"/>
          <w:sz w:val="24"/>
          <w:szCs w:val="24"/>
        </w:rPr>
        <w:t xml:space="preserve"> [Accessed: 7 October 2013]</w:t>
      </w:r>
    </w:p>
    <w:p w:rsidR="00367D21" w:rsidRPr="00367D21" w:rsidRDefault="00367D21" w:rsidP="00367D21">
      <w:pPr>
        <w:widowControl w:val="0"/>
        <w:autoSpaceDE w:val="0"/>
        <w:autoSpaceDN w:val="0"/>
        <w:adjustRightInd w:val="0"/>
        <w:spacing w:line="480" w:lineRule="auto"/>
        <w:jc w:val="both"/>
        <w:rPr>
          <w:rFonts w:asciiTheme="minorHAnsi" w:hAnsiTheme="minorHAnsi" w:cs="Times"/>
          <w:sz w:val="24"/>
          <w:szCs w:val="24"/>
        </w:rPr>
      </w:pPr>
    </w:p>
    <w:p w:rsidR="00367D21" w:rsidRPr="00367D21" w:rsidRDefault="00367D21" w:rsidP="006B3B9E">
      <w:pPr>
        <w:widowControl w:val="0"/>
        <w:autoSpaceDE w:val="0"/>
        <w:autoSpaceDN w:val="0"/>
        <w:adjustRightInd w:val="0"/>
        <w:spacing w:line="480" w:lineRule="auto"/>
        <w:jc w:val="both"/>
        <w:rPr>
          <w:rFonts w:asciiTheme="minorHAnsi" w:hAnsiTheme="minorHAnsi" w:cs="Times"/>
          <w:sz w:val="24"/>
          <w:szCs w:val="24"/>
        </w:rPr>
      </w:pPr>
      <w:proofErr w:type="spellStart"/>
      <w:r w:rsidRPr="00367D21">
        <w:rPr>
          <w:rFonts w:asciiTheme="minorHAnsi" w:hAnsiTheme="minorHAnsi" w:cs="Cambria"/>
          <w:sz w:val="24"/>
          <w:szCs w:val="24"/>
        </w:rPr>
        <w:t>Hornquist</w:t>
      </w:r>
      <w:proofErr w:type="spellEnd"/>
      <w:r w:rsidRPr="00367D21">
        <w:rPr>
          <w:rFonts w:asciiTheme="minorHAnsi" w:hAnsiTheme="minorHAnsi" w:cs="Cambria"/>
          <w:sz w:val="24"/>
          <w:szCs w:val="24"/>
        </w:rPr>
        <w:t>, Magnus (2006) ‘Risk governance of the Swedish customs service: Negotiating security, efficiency, and poor information’</w:t>
      </w:r>
      <w:r w:rsidRPr="00367D21">
        <w:rPr>
          <w:rFonts w:asciiTheme="minorHAnsi" w:hAnsiTheme="minorHAnsi" w:cs="Cambria"/>
          <w:i/>
          <w:sz w:val="24"/>
          <w:szCs w:val="24"/>
        </w:rPr>
        <w:t>, Journal of Scandinavian Studies in Criminology and Crime Prevention</w:t>
      </w:r>
      <w:r w:rsidRPr="00367D21">
        <w:rPr>
          <w:rFonts w:asciiTheme="minorHAnsi" w:hAnsiTheme="minorHAnsi" w:cs="Cambria"/>
          <w:sz w:val="24"/>
          <w:szCs w:val="24"/>
        </w:rPr>
        <w:t xml:space="preserve"> 7(1): 23-44</w:t>
      </w:r>
    </w:p>
    <w:p w:rsidR="006B3B9E" w:rsidRDefault="006B3B9E" w:rsidP="006B3B9E">
      <w:pPr>
        <w:spacing w:line="480" w:lineRule="auto"/>
        <w:rPr>
          <w:rFonts w:asciiTheme="minorHAnsi" w:hAnsiTheme="minorHAnsi" w:cs="Cambria"/>
          <w:sz w:val="24"/>
          <w:szCs w:val="24"/>
        </w:rPr>
      </w:pPr>
    </w:p>
    <w:p w:rsidR="006B3B9E" w:rsidRPr="006B3B9E" w:rsidRDefault="006B3B9E" w:rsidP="008B4938">
      <w:pPr>
        <w:spacing w:line="480" w:lineRule="auto"/>
        <w:jc w:val="both"/>
        <w:rPr>
          <w:rFonts w:asciiTheme="minorHAnsi" w:hAnsiTheme="minorHAnsi"/>
          <w:sz w:val="24"/>
          <w:szCs w:val="24"/>
        </w:rPr>
      </w:pPr>
      <w:r>
        <w:rPr>
          <w:rFonts w:asciiTheme="minorHAnsi" w:hAnsiTheme="minorHAnsi" w:cs="Cambria"/>
          <w:sz w:val="24"/>
          <w:szCs w:val="24"/>
        </w:rPr>
        <w:t>House of Commons Home Affairs Committee (</w:t>
      </w:r>
      <w:r w:rsidRPr="006B3B9E">
        <w:rPr>
          <w:rFonts w:asciiTheme="minorHAnsi" w:hAnsiTheme="minorHAnsi" w:cs="Cambria"/>
          <w:sz w:val="24"/>
          <w:szCs w:val="24"/>
        </w:rPr>
        <w:t xml:space="preserve">2013) </w:t>
      </w:r>
      <w:r w:rsidRPr="00BC1B97">
        <w:rPr>
          <w:rFonts w:asciiTheme="minorHAnsi" w:hAnsiTheme="minorHAnsi"/>
          <w:i/>
          <w:sz w:val="24"/>
          <w:szCs w:val="24"/>
        </w:rPr>
        <w:t>Asylum: Seventh Report of Session 2013–14 (Volume 1)</w:t>
      </w:r>
      <w:r>
        <w:rPr>
          <w:rFonts w:asciiTheme="minorHAnsi" w:hAnsiTheme="minorHAnsi"/>
          <w:sz w:val="24"/>
          <w:szCs w:val="24"/>
        </w:rPr>
        <w:t xml:space="preserve"> London: The Stationery Office Ltd</w:t>
      </w:r>
      <w:r w:rsidRPr="006B3B9E">
        <w:rPr>
          <w:rFonts w:asciiTheme="minorHAnsi" w:hAnsiTheme="minorHAnsi"/>
          <w:sz w:val="24"/>
          <w:szCs w:val="24"/>
        </w:rPr>
        <w:t xml:space="preserve"> </w:t>
      </w:r>
    </w:p>
    <w:p w:rsidR="006B3B9E" w:rsidRPr="006B3B9E" w:rsidRDefault="006B3B9E" w:rsidP="006B3B9E">
      <w:pPr>
        <w:widowControl w:val="0"/>
        <w:autoSpaceDE w:val="0"/>
        <w:autoSpaceDN w:val="0"/>
        <w:adjustRightInd w:val="0"/>
        <w:spacing w:line="480" w:lineRule="auto"/>
        <w:jc w:val="both"/>
        <w:rPr>
          <w:rFonts w:asciiTheme="minorHAnsi" w:hAnsiTheme="minorHAnsi" w:cs="Cambria"/>
          <w:sz w:val="24"/>
          <w:szCs w:val="24"/>
        </w:rPr>
      </w:pPr>
    </w:p>
    <w:p w:rsidR="00367D21" w:rsidRPr="00367D21" w:rsidRDefault="00367D21" w:rsidP="006B3B9E">
      <w:pPr>
        <w:widowControl w:val="0"/>
        <w:autoSpaceDE w:val="0"/>
        <w:autoSpaceDN w:val="0"/>
        <w:adjustRightInd w:val="0"/>
        <w:spacing w:line="480" w:lineRule="auto"/>
        <w:jc w:val="both"/>
        <w:rPr>
          <w:rFonts w:asciiTheme="minorHAnsi" w:hAnsiTheme="minorHAnsi" w:cs="Times"/>
          <w:sz w:val="24"/>
          <w:szCs w:val="24"/>
        </w:rPr>
      </w:pPr>
      <w:r w:rsidRPr="00367D21">
        <w:rPr>
          <w:rFonts w:asciiTheme="minorHAnsi" w:hAnsiTheme="minorHAnsi" w:cs="Cambria"/>
          <w:sz w:val="24"/>
          <w:szCs w:val="24"/>
        </w:rPr>
        <w:t xml:space="preserve">Human Rights Watch, (2010) </w:t>
      </w:r>
      <w:r w:rsidRPr="00367D21">
        <w:rPr>
          <w:rFonts w:asciiTheme="minorHAnsi" w:hAnsiTheme="minorHAnsi" w:cs="Cambria"/>
          <w:i/>
          <w:iCs/>
          <w:sz w:val="24"/>
          <w:szCs w:val="24"/>
        </w:rPr>
        <w:t>Fast-Tracked Unfairness: Detention and Denial of Women Asylum Seekers in the UK</w:t>
      </w:r>
      <w:r w:rsidRPr="00367D21">
        <w:rPr>
          <w:rFonts w:asciiTheme="minorHAnsi" w:hAnsiTheme="minorHAnsi" w:cs="Cambria"/>
          <w:sz w:val="24"/>
          <w:szCs w:val="24"/>
        </w:rPr>
        <w:t>. New York</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Cambria"/>
          <w:sz w:val="24"/>
          <w:szCs w:val="24"/>
        </w:rPr>
      </w:pPr>
      <w:r w:rsidRPr="00367D21">
        <w:rPr>
          <w:rFonts w:asciiTheme="minorHAnsi" w:hAnsiTheme="minorHAnsi" w:cs="Cambria"/>
          <w:sz w:val="24"/>
          <w:szCs w:val="24"/>
        </w:rPr>
        <w:t>Hunter, Jill</w:t>
      </w:r>
      <w:r w:rsidR="007C4428">
        <w:rPr>
          <w:rFonts w:asciiTheme="minorHAnsi" w:hAnsiTheme="minorHAnsi" w:cs="Cambria"/>
          <w:sz w:val="24"/>
          <w:szCs w:val="24"/>
        </w:rPr>
        <w:t xml:space="preserve">, Pearson, </w:t>
      </w:r>
      <w:r w:rsidR="007D4429">
        <w:rPr>
          <w:rFonts w:asciiTheme="minorHAnsi" w:hAnsiTheme="minorHAnsi" w:cs="Cambria"/>
          <w:sz w:val="24"/>
          <w:szCs w:val="24"/>
        </w:rPr>
        <w:t xml:space="preserve">Linda, </w:t>
      </w:r>
      <w:r w:rsidR="007C4428">
        <w:rPr>
          <w:rFonts w:asciiTheme="minorHAnsi" w:hAnsiTheme="minorHAnsi" w:cs="Cambria"/>
          <w:sz w:val="24"/>
          <w:szCs w:val="24"/>
        </w:rPr>
        <w:t xml:space="preserve">San </w:t>
      </w:r>
      <w:proofErr w:type="spellStart"/>
      <w:r w:rsidR="007C4428">
        <w:rPr>
          <w:rFonts w:asciiTheme="minorHAnsi" w:hAnsiTheme="minorHAnsi" w:cs="Cambria"/>
          <w:sz w:val="24"/>
          <w:szCs w:val="24"/>
        </w:rPr>
        <w:t>Roque</w:t>
      </w:r>
      <w:proofErr w:type="spellEnd"/>
      <w:r w:rsidR="007C4428">
        <w:rPr>
          <w:rFonts w:asciiTheme="minorHAnsi" w:hAnsiTheme="minorHAnsi" w:cs="Cambria"/>
          <w:sz w:val="24"/>
          <w:szCs w:val="24"/>
        </w:rPr>
        <w:t xml:space="preserve">, </w:t>
      </w:r>
      <w:proofErr w:type="spellStart"/>
      <w:r w:rsidR="007D4429">
        <w:rPr>
          <w:rFonts w:asciiTheme="minorHAnsi" w:hAnsiTheme="minorHAnsi" w:cs="Cambria"/>
          <w:sz w:val="24"/>
          <w:szCs w:val="24"/>
        </w:rPr>
        <w:t>Mehera</w:t>
      </w:r>
      <w:proofErr w:type="spellEnd"/>
      <w:r w:rsidR="007D4429">
        <w:rPr>
          <w:rFonts w:asciiTheme="minorHAnsi" w:hAnsiTheme="minorHAnsi" w:cs="Cambria"/>
          <w:sz w:val="24"/>
          <w:szCs w:val="24"/>
        </w:rPr>
        <w:t xml:space="preserve">, </w:t>
      </w:r>
      <w:r w:rsidR="007C4428">
        <w:rPr>
          <w:rFonts w:asciiTheme="minorHAnsi" w:hAnsiTheme="minorHAnsi" w:cs="Cambria"/>
          <w:sz w:val="24"/>
          <w:szCs w:val="24"/>
        </w:rPr>
        <w:t xml:space="preserve">Redman, </w:t>
      </w:r>
      <w:proofErr w:type="spellStart"/>
      <w:r w:rsidR="007D4429">
        <w:rPr>
          <w:rFonts w:asciiTheme="minorHAnsi" w:hAnsiTheme="minorHAnsi" w:cs="Cambria"/>
          <w:sz w:val="24"/>
          <w:szCs w:val="24"/>
        </w:rPr>
        <w:t>Ronnit</w:t>
      </w:r>
      <w:proofErr w:type="spellEnd"/>
      <w:r w:rsidR="007D4429">
        <w:rPr>
          <w:rFonts w:asciiTheme="minorHAnsi" w:hAnsiTheme="minorHAnsi" w:cs="Cambria"/>
          <w:sz w:val="24"/>
          <w:szCs w:val="24"/>
        </w:rPr>
        <w:t xml:space="preserve">, </w:t>
      </w:r>
      <w:r w:rsidR="007C4428">
        <w:rPr>
          <w:rFonts w:asciiTheme="minorHAnsi" w:hAnsiTheme="minorHAnsi" w:cs="Cambria"/>
          <w:sz w:val="24"/>
          <w:szCs w:val="24"/>
        </w:rPr>
        <w:t xml:space="preserve">Steele, </w:t>
      </w:r>
      <w:r w:rsidR="007D4429">
        <w:rPr>
          <w:rFonts w:asciiTheme="minorHAnsi" w:hAnsiTheme="minorHAnsi" w:cs="Cambria"/>
          <w:sz w:val="24"/>
          <w:szCs w:val="24"/>
        </w:rPr>
        <w:t xml:space="preserve">Zachary, </w:t>
      </w:r>
      <w:proofErr w:type="spellStart"/>
      <w:r w:rsidR="007C4428">
        <w:rPr>
          <w:rFonts w:asciiTheme="minorHAnsi" w:hAnsiTheme="minorHAnsi" w:cs="Cambria"/>
          <w:sz w:val="24"/>
          <w:szCs w:val="24"/>
        </w:rPr>
        <w:t>Frommer</w:t>
      </w:r>
      <w:proofErr w:type="spellEnd"/>
      <w:r w:rsidR="007D4429">
        <w:rPr>
          <w:rFonts w:asciiTheme="minorHAnsi" w:hAnsiTheme="minorHAnsi" w:cs="Cambria"/>
          <w:sz w:val="24"/>
          <w:szCs w:val="24"/>
        </w:rPr>
        <w:t>,</w:t>
      </w:r>
      <w:r w:rsidR="007C4428">
        <w:rPr>
          <w:rFonts w:asciiTheme="minorHAnsi" w:hAnsiTheme="minorHAnsi" w:cs="Cambria"/>
          <w:sz w:val="24"/>
          <w:szCs w:val="24"/>
        </w:rPr>
        <w:t xml:space="preserve"> </w:t>
      </w:r>
      <w:r w:rsidR="007D4429">
        <w:rPr>
          <w:rFonts w:asciiTheme="minorHAnsi" w:hAnsiTheme="minorHAnsi" w:cs="Cambria"/>
          <w:sz w:val="24"/>
          <w:szCs w:val="24"/>
        </w:rPr>
        <w:t xml:space="preserve">Naomi, </w:t>
      </w:r>
      <w:r w:rsidR="007C4428">
        <w:rPr>
          <w:rFonts w:asciiTheme="minorHAnsi" w:hAnsiTheme="minorHAnsi" w:cs="Cambria"/>
          <w:sz w:val="24"/>
          <w:szCs w:val="24"/>
        </w:rPr>
        <w:t xml:space="preserve">and </w:t>
      </w:r>
      <w:proofErr w:type="spellStart"/>
      <w:r w:rsidR="007C4428">
        <w:rPr>
          <w:rFonts w:asciiTheme="minorHAnsi" w:hAnsiTheme="minorHAnsi" w:cs="Cambria"/>
          <w:sz w:val="24"/>
          <w:szCs w:val="24"/>
        </w:rPr>
        <w:t>Silove</w:t>
      </w:r>
      <w:proofErr w:type="spellEnd"/>
      <w:r w:rsidR="007D4429">
        <w:rPr>
          <w:rFonts w:asciiTheme="minorHAnsi" w:hAnsiTheme="minorHAnsi" w:cs="Cambria"/>
          <w:sz w:val="24"/>
          <w:szCs w:val="24"/>
        </w:rPr>
        <w:t>,</w:t>
      </w:r>
      <w:r w:rsidR="007C4428">
        <w:rPr>
          <w:rFonts w:asciiTheme="minorHAnsi" w:hAnsiTheme="minorHAnsi" w:cs="Cambria"/>
          <w:sz w:val="24"/>
          <w:szCs w:val="24"/>
        </w:rPr>
        <w:t xml:space="preserve"> </w:t>
      </w:r>
      <w:r w:rsidR="007D4429">
        <w:rPr>
          <w:rFonts w:asciiTheme="minorHAnsi" w:hAnsiTheme="minorHAnsi" w:cs="Cambria"/>
          <w:sz w:val="24"/>
          <w:szCs w:val="24"/>
        </w:rPr>
        <w:t xml:space="preserve">Derrick </w:t>
      </w:r>
      <w:r w:rsidRPr="00367D21">
        <w:rPr>
          <w:rFonts w:asciiTheme="minorHAnsi" w:hAnsiTheme="minorHAnsi" w:cs="Cambria"/>
          <w:sz w:val="24"/>
          <w:szCs w:val="24"/>
        </w:rPr>
        <w:t xml:space="preserve">(2013) </w:t>
      </w:r>
      <w:r w:rsidRPr="00367D21">
        <w:rPr>
          <w:rFonts w:asciiTheme="minorHAnsi" w:hAnsiTheme="minorHAnsi" w:cs="Cambria"/>
          <w:i/>
          <w:sz w:val="24"/>
          <w:szCs w:val="24"/>
        </w:rPr>
        <w:t>Managing and Understanding Psychological Issues Among Refugee Applicants: Guidelines for Best Practice Resources Manual</w:t>
      </w:r>
      <w:r w:rsidRPr="00367D21">
        <w:rPr>
          <w:rFonts w:asciiTheme="minorHAnsi" w:hAnsiTheme="minorHAnsi" w:cs="Cambria"/>
          <w:sz w:val="24"/>
          <w:szCs w:val="24"/>
        </w:rPr>
        <w:t>. Sydney: Faculty of Law and Psychiatry Research and Teaching Unit, University of New South Wales</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Times"/>
          <w:sz w:val="24"/>
          <w:szCs w:val="24"/>
        </w:rPr>
      </w:pPr>
      <w:r w:rsidRPr="00367D21">
        <w:rPr>
          <w:rFonts w:asciiTheme="minorHAnsi" w:hAnsiTheme="minorHAnsi" w:cs="Cambria"/>
          <w:sz w:val="24"/>
          <w:szCs w:val="24"/>
        </w:rPr>
        <w:t xml:space="preserve">Johnson, Toni A. M. (2011) ‘On Silence, Sexuality and Skeletons: </w:t>
      </w:r>
      <w:proofErr w:type="spellStart"/>
      <w:r w:rsidRPr="00367D21">
        <w:rPr>
          <w:rFonts w:asciiTheme="minorHAnsi" w:hAnsiTheme="minorHAnsi" w:cs="Cambria"/>
          <w:sz w:val="24"/>
          <w:szCs w:val="24"/>
        </w:rPr>
        <w:t>Reconceptualizing</w:t>
      </w:r>
      <w:proofErr w:type="spellEnd"/>
      <w:r w:rsidRPr="00367D21">
        <w:rPr>
          <w:rFonts w:asciiTheme="minorHAnsi" w:hAnsiTheme="minorHAnsi" w:cs="Cambria"/>
          <w:sz w:val="24"/>
          <w:szCs w:val="24"/>
        </w:rPr>
        <w:t xml:space="preserve"> Narrative in Asylum Hearings’, </w:t>
      </w:r>
      <w:r w:rsidRPr="00367D21">
        <w:rPr>
          <w:rFonts w:asciiTheme="minorHAnsi" w:hAnsiTheme="minorHAnsi" w:cs="Cambria"/>
          <w:i/>
          <w:iCs/>
          <w:sz w:val="24"/>
          <w:szCs w:val="24"/>
        </w:rPr>
        <w:t>Social Legal Studies</w:t>
      </w:r>
      <w:r w:rsidRPr="00367D21">
        <w:rPr>
          <w:rFonts w:asciiTheme="minorHAnsi" w:hAnsiTheme="minorHAnsi" w:cs="Cambria"/>
          <w:sz w:val="24"/>
          <w:szCs w:val="24"/>
        </w:rPr>
        <w:t xml:space="preserve">  20(1): 57-78</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Times"/>
          <w:sz w:val="24"/>
          <w:szCs w:val="24"/>
        </w:rPr>
      </w:pPr>
      <w:r w:rsidRPr="00367D21">
        <w:rPr>
          <w:rFonts w:asciiTheme="minorHAnsi" w:hAnsiTheme="minorHAnsi" w:cs="Cambria"/>
          <w:sz w:val="24"/>
          <w:szCs w:val="24"/>
        </w:rPr>
        <w:lastRenderedPageBreak/>
        <w:t xml:space="preserve">Jones, David R., and Smith, Sally V. (2004) 'Medical Evidence in Asylum and Human Rights Appeals', </w:t>
      </w:r>
      <w:r w:rsidRPr="00367D21">
        <w:rPr>
          <w:rFonts w:asciiTheme="minorHAnsi" w:hAnsiTheme="minorHAnsi" w:cs="Cambria"/>
          <w:i/>
          <w:iCs/>
          <w:sz w:val="24"/>
          <w:szCs w:val="24"/>
        </w:rPr>
        <w:t>International Journal of Refugee Law</w:t>
      </w:r>
      <w:r w:rsidRPr="00367D21">
        <w:rPr>
          <w:rFonts w:asciiTheme="minorHAnsi" w:hAnsiTheme="minorHAnsi" w:cs="Cambria"/>
          <w:sz w:val="24"/>
          <w:szCs w:val="24"/>
        </w:rPr>
        <w:t xml:space="preserve"> 16: 381</w:t>
      </w:r>
      <w:r w:rsidR="007C4428">
        <w:rPr>
          <w:rFonts w:asciiTheme="minorHAnsi" w:hAnsiTheme="minorHAnsi" w:cs="Cambria"/>
          <w:sz w:val="24"/>
          <w:szCs w:val="24"/>
        </w:rPr>
        <w:t>-410</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b/>
          <w:bCs/>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Times"/>
          <w:sz w:val="24"/>
          <w:szCs w:val="24"/>
        </w:rPr>
      </w:pPr>
      <w:proofErr w:type="spellStart"/>
      <w:r w:rsidRPr="00367D21">
        <w:rPr>
          <w:rFonts w:asciiTheme="minorHAnsi" w:hAnsiTheme="minorHAnsi" w:cs="Cambria"/>
          <w:sz w:val="24"/>
          <w:szCs w:val="24"/>
        </w:rPr>
        <w:t>Jubany</w:t>
      </w:r>
      <w:proofErr w:type="spellEnd"/>
      <w:r w:rsidRPr="00367D21">
        <w:rPr>
          <w:rFonts w:asciiTheme="minorHAnsi" w:hAnsiTheme="minorHAnsi" w:cs="Cambria"/>
          <w:sz w:val="24"/>
          <w:szCs w:val="24"/>
        </w:rPr>
        <w:t xml:space="preserve">, Olga (2011) 'Constructing truths in a culture of disbelief: Understanding asylum screening from within', </w:t>
      </w:r>
      <w:r w:rsidRPr="00367D21">
        <w:rPr>
          <w:rFonts w:asciiTheme="minorHAnsi" w:hAnsiTheme="minorHAnsi" w:cs="Cambria"/>
          <w:i/>
          <w:sz w:val="24"/>
          <w:szCs w:val="24"/>
        </w:rPr>
        <w:t xml:space="preserve">International Sociology </w:t>
      </w:r>
      <w:r w:rsidRPr="00367D21">
        <w:rPr>
          <w:rFonts w:asciiTheme="minorHAnsi" w:hAnsiTheme="minorHAnsi" w:cs="Cambria"/>
          <w:sz w:val="24"/>
          <w:szCs w:val="24"/>
        </w:rPr>
        <w:t>26(1): 74-94</w:t>
      </w:r>
    </w:p>
    <w:p w:rsidR="00367D21" w:rsidRPr="00367D21" w:rsidRDefault="00367D21" w:rsidP="00367D21">
      <w:pPr>
        <w:widowControl w:val="0"/>
        <w:autoSpaceDE w:val="0"/>
        <w:autoSpaceDN w:val="0"/>
        <w:adjustRightInd w:val="0"/>
        <w:spacing w:line="480" w:lineRule="auto"/>
        <w:rPr>
          <w:rFonts w:asciiTheme="minorHAnsi" w:hAnsiTheme="minorHAnsi" w:cs="Cambria"/>
          <w:sz w:val="24"/>
          <w:szCs w:val="24"/>
        </w:rPr>
      </w:pPr>
    </w:p>
    <w:p w:rsidR="00367D21" w:rsidRPr="00367D21" w:rsidRDefault="00367D21" w:rsidP="00367D21">
      <w:pPr>
        <w:widowControl w:val="0"/>
        <w:autoSpaceDE w:val="0"/>
        <w:autoSpaceDN w:val="0"/>
        <w:adjustRightInd w:val="0"/>
        <w:spacing w:line="480" w:lineRule="auto"/>
        <w:rPr>
          <w:rFonts w:asciiTheme="minorHAnsi" w:hAnsiTheme="minorHAnsi" w:cs="Times"/>
          <w:sz w:val="24"/>
          <w:szCs w:val="24"/>
        </w:rPr>
      </w:pPr>
      <w:proofErr w:type="spellStart"/>
      <w:r w:rsidRPr="00367D21">
        <w:rPr>
          <w:rFonts w:asciiTheme="minorHAnsi" w:hAnsiTheme="minorHAnsi" w:cs="Cambria"/>
          <w:sz w:val="24"/>
          <w:szCs w:val="24"/>
        </w:rPr>
        <w:t>Kagan</w:t>
      </w:r>
      <w:proofErr w:type="spellEnd"/>
      <w:r w:rsidRPr="00367D21">
        <w:rPr>
          <w:rFonts w:asciiTheme="minorHAnsi" w:hAnsiTheme="minorHAnsi" w:cs="Cambria"/>
          <w:sz w:val="24"/>
          <w:szCs w:val="24"/>
        </w:rPr>
        <w:t xml:space="preserve">, Michael (2003) 'Is Truth in the Eye of the Beholder? Objective Credibility Assessment in Refugee Status Determinations', </w:t>
      </w:r>
      <w:r w:rsidRPr="00367D21">
        <w:rPr>
          <w:rFonts w:asciiTheme="minorHAnsi" w:hAnsiTheme="minorHAnsi" w:cs="Cambria"/>
          <w:i/>
          <w:iCs/>
          <w:sz w:val="24"/>
          <w:szCs w:val="24"/>
        </w:rPr>
        <w:t>Georgetown Immigration Law Journal</w:t>
      </w:r>
      <w:r w:rsidRPr="00367D21">
        <w:rPr>
          <w:rFonts w:asciiTheme="minorHAnsi" w:hAnsiTheme="minorHAnsi" w:cs="Cambria"/>
          <w:sz w:val="24"/>
          <w:szCs w:val="24"/>
        </w:rPr>
        <w:t xml:space="preserve"> 17(3): 367-415</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Times"/>
          <w:sz w:val="24"/>
          <w:szCs w:val="24"/>
        </w:rPr>
      </w:pPr>
      <w:proofErr w:type="spellStart"/>
      <w:r w:rsidRPr="00367D21">
        <w:rPr>
          <w:rFonts w:asciiTheme="minorHAnsi" w:hAnsiTheme="minorHAnsi" w:cs="Cambria"/>
          <w:sz w:val="24"/>
          <w:szCs w:val="24"/>
        </w:rPr>
        <w:t>Kaunert</w:t>
      </w:r>
      <w:proofErr w:type="spellEnd"/>
      <w:r w:rsidRPr="00367D21">
        <w:rPr>
          <w:rFonts w:asciiTheme="minorHAnsi" w:hAnsiTheme="minorHAnsi" w:cs="Cambria"/>
          <w:sz w:val="24"/>
          <w:szCs w:val="24"/>
        </w:rPr>
        <w:t xml:space="preserve">, Christian., and Léonard, Sarah (2011) </w:t>
      </w:r>
      <w:r w:rsidRPr="00367D21">
        <w:rPr>
          <w:rFonts w:asciiTheme="minorHAnsi" w:hAnsiTheme="minorHAnsi" w:cs="Cambria"/>
          <w:i/>
          <w:iCs/>
          <w:sz w:val="24"/>
          <w:szCs w:val="24"/>
        </w:rPr>
        <w:t>The European Union and Refugees: Towards More Restrictive Asylum Policies in the European Union?,</w:t>
      </w:r>
      <w:r w:rsidRPr="00367D21">
        <w:rPr>
          <w:rFonts w:asciiTheme="minorHAnsi" w:hAnsiTheme="minorHAnsi" w:cs="Cambria"/>
          <w:sz w:val="24"/>
          <w:szCs w:val="24"/>
        </w:rPr>
        <w:t xml:space="preserve">  GRITIM Working Paper Series Number 8 2011 </w:t>
      </w:r>
      <w:proofErr w:type="spellStart"/>
      <w:r w:rsidRPr="00367D21">
        <w:rPr>
          <w:rFonts w:asciiTheme="minorHAnsi" w:hAnsiTheme="minorHAnsi" w:cs="Cambria"/>
          <w:sz w:val="24"/>
          <w:szCs w:val="24"/>
        </w:rPr>
        <w:t>Grup</w:t>
      </w:r>
      <w:proofErr w:type="spellEnd"/>
      <w:r w:rsidRPr="00367D21">
        <w:rPr>
          <w:rFonts w:asciiTheme="minorHAnsi" w:hAnsiTheme="minorHAnsi" w:cs="Cambria"/>
          <w:sz w:val="24"/>
          <w:szCs w:val="24"/>
        </w:rPr>
        <w:t xml:space="preserve"> de </w:t>
      </w:r>
      <w:proofErr w:type="spellStart"/>
      <w:r w:rsidRPr="00367D21">
        <w:rPr>
          <w:rFonts w:asciiTheme="minorHAnsi" w:hAnsiTheme="minorHAnsi" w:cs="Cambria"/>
          <w:sz w:val="24"/>
          <w:szCs w:val="24"/>
        </w:rPr>
        <w:t>Recerca</w:t>
      </w:r>
      <w:proofErr w:type="spellEnd"/>
      <w:r w:rsidRPr="00367D21">
        <w:rPr>
          <w:rFonts w:asciiTheme="minorHAnsi" w:hAnsiTheme="minorHAnsi" w:cs="Cambria"/>
          <w:sz w:val="24"/>
          <w:szCs w:val="24"/>
        </w:rPr>
        <w:t xml:space="preserve"> </w:t>
      </w:r>
      <w:proofErr w:type="spellStart"/>
      <w:r w:rsidRPr="00367D21">
        <w:rPr>
          <w:rFonts w:asciiTheme="minorHAnsi" w:hAnsiTheme="minorHAnsi" w:cs="Cambria"/>
          <w:sz w:val="24"/>
          <w:szCs w:val="24"/>
        </w:rPr>
        <w:t>Interdisciplinari</w:t>
      </w:r>
      <w:proofErr w:type="spellEnd"/>
      <w:r w:rsidRPr="00367D21">
        <w:rPr>
          <w:rFonts w:asciiTheme="minorHAnsi" w:hAnsiTheme="minorHAnsi" w:cs="Cambria"/>
          <w:sz w:val="24"/>
          <w:szCs w:val="24"/>
        </w:rPr>
        <w:t xml:space="preserve"> en </w:t>
      </w:r>
      <w:proofErr w:type="spellStart"/>
      <w:r w:rsidRPr="00367D21">
        <w:rPr>
          <w:rFonts w:asciiTheme="minorHAnsi" w:hAnsiTheme="minorHAnsi" w:cs="Cambria"/>
          <w:sz w:val="24"/>
          <w:szCs w:val="24"/>
        </w:rPr>
        <w:t>Immigració</w:t>
      </w:r>
      <w:proofErr w:type="spellEnd"/>
      <w:r w:rsidRPr="00367D21">
        <w:rPr>
          <w:rFonts w:asciiTheme="minorHAnsi" w:hAnsiTheme="minorHAnsi" w:cs="Cambria"/>
          <w:sz w:val="24"/>
          <w:szCs w:val="24"/>
        </w:rPr>
        <w:t xml:space="preserve"> – UPF </w:t>
      </w:r>
      <w:proofErr w:type="spellStart"/>
      <w:r w:rsidRPr="00367D21">
        <w:rPr>
          <w:rFonts w:asciiTheme="minorHAnsi" w:hAnsiTheme="minorHAnsi" w:cs="Cambria"/>
          <w:sz w:val="24"/>
          <w:szCs w:val="24"/>
        </w:rPr>
        <w:t>Departament</w:t>
      </w:r>
      <w:proofErr w:type="spellEnd"/>
      <w:r w:rsidRPr="00367D21">
        <w:rPr>
          <w:rFonts w:asciiTheme="minorHAnsi" w:hAnsiTheme="minorHAnsi" w:cs="Cambria"/>
          <w:sz w:val="24"/>
          <w:szCs w:val="24"/>
        </w:rPr>
        <w:t xml:space="preserve"> de </w:t>
      </w:r>
      <w:proofErr w:type="spellStart"/>
      <w:r w:rsidRPr="00367D21">
        <w:rPr>
          <w:rFonts w:asciiTheme="minorHAnsi" w:hAnsiTheme="minorHAnsi" w:cs="Cambria"/>
          <w:sz w:val="24"/>
          <w:szCs w:val="24"/>
        </w:rPr>
        <w:t>Ciències</w:t>
      </w:r>
      <w:proofErr w:type="spellEnd"/>
      <w:r w:rsidRPr="00367D21">
        <w:rPr>
          <w:rFonts w:asciiTheme="minorHAnsi" w:hAnsiTheme="minorHAnsi" w:cs="Cambria"/>
          <w:sz w:val="24"/>
          <w:szCs w:val="24"/>
        </w:rPr>
        <w:t xml:space="preserve"> </w:t>
      </w:r>
      <w:proofErr w:type="spellStart"/>
      <w:r w:rsidRPr="00367D21">
        <w:rPr>
          <w:rFonts w:asciiTheme="minorHAnsi" w:hAnsiTheme="minorHAnsi" w:cs="Cambria"/>
          <w:sz w:val="24"/>
          <w:szCs w:val="24"/>
        </w:rPr>
        <w:t>Polítiques</w:t>
      </w:r>
      <w:proofErr w:type="spellEnd"/>
      <w:r w:rsidRPr="00367D21">
        <w:rPr>
          <w:rFonts w:asciiTheme="minorHAnsi" w:hAnsiTheme="minorHAnsi" w:cs="Cambria"/>
          <w:sz w:val="24"/>
          <w:szCs w:val="24"/>
        </w:rPr>
        <w:t xml:space="preserve"> </w:t>
      </w:r>
      <w:proofErr w:type="spellStart"/>
      <w:r w:rsidRPr="00367D21">
        <w:rPr>
          <w:rFonts w:asciiTheme="minorHAnsi" w:hAnsiTheme="minorHAnsi" w:cs="Cambria"/>
          <w:sz w:val="24"/>
          <w:szCs w:val="24"/>
        </w:rPr>
        <w:t>i</w:t>
      </w:r>
      <w:proofErr w:type="spellEnd"/>
      <w:r w:rsidRPr="00367D21">
        <w:rPr>
          <w:rFonts w:asciiTheme="minorHAnsi" w:hAnsiTheme="minorHAnsi" w:cs="Cambria"/>
          <w:sz w:val="24"/>
          <w:szCs w:val="24"/>
        </w:rPr>
        <w:t xml:space="preserve"> Socials </w:t>
      </w:r>
      <w:proofErr w:type="spellStart"/>
      <w:r w:rsidRPr="00367D21">
        <w:rPr>
          <w:rFonts w:asciiTheme="minorHAnsi" w:hAnsiTheme="minorHAnsi" w:cs="Cambria"/>
          <w:sz w:val="24"/>
          <w:szCs w:val="24"/>
        </w:rPr>
        <w:t>Universitat</w:t>
      </w:r>
      <w:proofErr w:type="spellEnd"/>
      <w:r w:rsidRPr="00367D21">
        <w:rPr>
          <w:rFonts w:asciiTheme="minorHAnsi" w:hAnsiTheme="minorHAnsi" w:cs="Cambria"/>
          <w:sz w:val="24"/>
          <w:szCs w:val="24"/>
        </w:rPr>
        <w:t xml:space="preserve"> </w:t>
      </w:r>
      <w:proofErr w:type="spellStart"/>
      <w:r w:rsidRPr="00367D21">
        <w:rPr>
          <w:rFonts w:asciiTheme="minorHAnsi" w:hAnsiTheme="minorHAnsi" w:cs="Cambria"/>
          <w:sz w:val="24"/>
          <w:szCs w:val="24"/>
        </w:rPr>
        <w:t>Pompeu</w:t>
      </w:r>
      <w:proofErr w:type="spellEnd"/>
      <w:r w:rsidRPr="00367D21">
        <w:rPr>
          <w:rFonts w:asciiTheme="minorHAnsi" w:hAnsiTheme="minorHAnsi" w:cs="Cambria"/>
          <w:sz w:val="24"/>
          <w:szCs w:val="24"/>
        </w:rPr>
        <w:t xml:space="preserve"> </w:t>
      </w:r>
      <w:proofErr w:type="spellStart"/>
      <w:r w:rsidRPr="00367D21">
        <w:rPr>
          <w:rFonts w:asciiTheme="minorHAnsi" w:hAnsiTheme="minorHAnsi" w:cs="Cambria"/>
          <w:sz w:val="24"/>
          <w:szCs w:val="24"/>
        </w:rPr>
        <w:t>Fabra</w:t>
      </w:r>
      <w:proofErr w:type="spellEnd"/>
    </w:p>
    <w:p w:rsidR="00367D21" w:rsidRPr="00367D21" w:rsidRDefault="00367D21" w:rsidP="00367D21">
      <w:pPr>
        <w:widowControl w:val="0"/>
        <w:autoSpaceDE w:val="0"/>
        <w:autoSpaceDN w:val="0"/>
        <w:adjustRightInd w:val="0"/>
        <w:spacing w:line="480" w:lineRule="auto"/>
        <w:jc w:val="both"/>
        <w:rPr>
          <w:rFonts w:asciiTheme="minorHAnsi" w:hAnsiTheme="minorHAnsi" w:cs="Cambria"/>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Cambria"/>
          <w:sz w:val="24"/>
          <w:szCs w:val="24"/>
        </w:rPr>
      </w:pPr>
      <w:r w:rsidRPr="00367D21">
        <w:rPr>
          <w:rFonts w:asciiTheme="minorHAnsi" w:hAnsiTheme="minorHAnsi" w:cs="Cambria"/>
          <w:sz w:val="24"/>
          <w:szCs w:val="24"/>
        </w:rPr>
        <w:t xml:space="preserve">Kelly, Liz, Lovett, Jo, and Regan, Linda (2005) ‘A Gap or a Chasm? Attrition in Reported Rape Cases’, </w:t>
      </w:r>
      <w:r w:rsidRPr="00367D21">
        <w:rPr>
          <w:rFonts w:asciiTheme="minorHAnsi" w:hAnsiTheme="minorHAnsi" w:cs="Cambria"/>
          <w:i/>
          <w:iCs/>
          <w:sz w:val="24"/>
          <w:szCs w:val="24"/>
        </w:rPr>
        <w:t xml:space="preserve">Home Office Research Study 293. </w:t>
      </w:r>
      <w:r w:rsidRPr="00367D21">
        <w:rPr>
          <w:rFonts w:asciiTheme="minorHAnsi" w:hAnsiTheme="minorHAnsi" w:cs="Cambria"/>
          <w:sz w:val="24"/>
          <w:szCs w:val="24"/>
        </w:rPr>
        <w:t>London: Home Office</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sz w:val="24"/>
          <w:szCs w:val="24"/>
        </w:rPr>
      </w:pPr>
    </w:p>
    <w:p w:rsidR="00367D21" w:rsidRPr="00367D21" w:rsidRDefault="00367D21" w:rsidP="00BC1B97">
      <w:pPr>
        <w:widowControl w:val="0"/>
        <w:autoSpaceDE w:val="0"/>
        <w:autoSpaceDN w:val="0"/>
        <w:adjustRightInd w:val="0"/>
        <w:spacing w:line="480" w:lineRule="auto"/>
        <w:rPr>
          <w:rFonts w:asciiTheme="minorHAnsi" w:hAnsiTheme="minorHAnsi" w:cs="Times"/>
          <w:kern w:val="1"/>
          <w:sz w:val="24"/>
          <w:szCs w:val="24"/>
        </w:rPr>
      </w:pPr>
      <w:proofErr w:type="spellStart"/>
      <w:r w:rsidRPr="00367D21">
        <w:rPr>
          <w:rFonts w:asciiTheme="minorHAnsi" w:hAnsiTheme="minorHAnsi" w:cs="Cambria"/>
          <w:kern w:val="1"/>
          <w:sz w:val="24"/>
          <w:szCs w:val="24"/>
        </w:rPr>
        <w:t>Krahé</w:t>
      </w:r>
      <w:proofErr w:type="spellEnd"/>
      <w:r w:rsidRPr="00367D21">
        <w:rPr>
          <w:rFonts w:asciiTheme="minorHAnsi" w:hAnsiTheme="minorHAnsi" w:cs="Cambria"/>
          <w:kern w:val="1"/>
          <w:sz w:val="24"/>
          <w:szCs w:val="24"/>
        </w:rPr>
        <w:t xml:space="preserve">, Barbara., and </w:t>
      </w:r>
      <w:proofErr w:type="spellStart"/>
      <w:r w:rsidRPr="00367D21">
        <w:rPr>
          <w:rFonts w:asciiTheme="minorHAnsi" w:hAnsiTheme="minorHAnsi" w:cs="Cambria"/>
          <w:kern w:val="1"/>
          <w:sz w:val="24"/>
          <w:szCs w:val="24"/>
        </w:rPr>
        <w:t>Temkin</w:t>
      </w:r>
      <w:proofErr w:type="spellEnd"/>
      <w:r w:rsidRPr="00367D21">
        <w:rPr>
          <w:rFonts w:asciiTheme="minorHAnsi" w:hAnsiTheme="minorHAnsi" w:cs="Cambria"/>
          <w:kern w:val="1"/>
          <w:sz w:val="24"/>
          <w:szCs w:val="24"/>
        </w:rPr>
        <w:t xml:space="preserve">, Jennifer (2008) </w:t>
      </w:r>
      <w:r w:rsidRPr="00367D21">
        <w:rPr>
          <w:rFonts w:asciiTheme="minorHAnsi" w:hAnsiTheme="minorHAnsi" w:cs="Cambria"/>
          <w:i/>
          <w:iCs/>
          <w:kern w:val="1"/>
          <w:sz w:val="24"/>
          <w:szCs w:val="24"/>
        </w:rPr>
        <w:t>Sexual assault and the justice gap: a question of attitude</w:t>
      </w:r>
      <w:r w:rsidRPr="00367D21">
        <w:rPr>
          <w:rFonts w:asciiTheme="minorHAnsi" w:hAnsiTheme="minorHAnsi" w:cs="Cambria"/>
          <w:kern w:val="1"/>
          <w:sz w:val="24"/>
          <w:szCs w:val="24"/>
        </w:rPr>
        <w:t>. Oxford: Hart Publishing</w:t>
      </w:r>
    </w:p>
    <w:p w:rsidR="00367D21" w:rsidRPr="00367D21" w:rsidRDefault="00367D21" w:rsidP="00BC1B97">
      <w:pPr>
        <w:widowControl w:val="0"/>
        <w:autoSpaceDE w:val="0"/>
        <w:autoSpaceDN w:val="0"/>
        <w:adjustRightInd w:val="0"/>
        <w:spacing w:line="480" w:lineRule="auto"/>
        <w:jc w:val="both"/>
        <w:rPr>
          <w:rFonts w:asciiTheme="minorHAnsi" w:hAnsiTheme="minorHAnsi" w:cs="Times"/>
          <w:sz w:val="24"/>
          <w:szCs w:val="24"/>
        </w:rPr>
      </w:pPr>
    </w:p>
    <w:p w:rsidR="00BC1B97" w:rsidRPr="00BC1B97" w:rsidRDefault="006B3B9E" w:rsidP="008B4938">
      <w:pPr>
        <w:spacing w:line="480" w:lineRule="auto"/>
        <w:jc w:val="both"/>
        <w:rPr>
          <w:rFonts w:asciiTheme="minorHAnsi" w:hAnsiTheme="minorHAnsi"/>
          <w:sz w:val="24"/>
          <w:szCs w:val="24"/>
        </w:rPr>
      </w:pPr>
      <w:r>
        <w:rPr>
          <w:rFonts w:asciiTheme="minorHAnsi" w:hAnsiTheme="minorHAnsi" w:cs="Cambria"/>
          <w:sz w:val="24"/>
          <w:szCs w:val="24"/>
        </w:rPr>
        <w:lastRenderedPageBreak/>
        <w:t xml:space="preserve">Lane, Mike, Murray, Daniel, </w:t>
      </w:r>
      <w:proofErr w:type="spellStart"/>
      <w:r>
        <w:rPr>
          <w:rFonts w:asciiTheme="minorHAnsi" w:hAnsiTheme="minorHAnsi" w:cs="Cambria"/>
          <w:sz w:val="24"/>
          <w:szCs w:val="24"/>
        </w:rPr>
        <w:t>Lackshman</w:t>
      </w:r>
      <w:proofErr w:type="spellEnd"/>
      <w:r>
        <w:rPr>
          <w:rFonts w:asciiTheme="minorHAnsi" w:hAnsiTheme="minorHAnsi" w:cs="Cambria"/>
          <w:sz w:val="24"/>
          <w:szCs w:val="24"/>
        </w:rPr>
        <w:t xml:space="preserve">, </w:t>
      </w:r>
      <w:proofErr w:type="spellStart"/>
      <w:r>
        <w:rPr>
          <w:rFonts w:asciiTheme="minorHAnsi" w:hAnsiTheme="minorHAnsi" w:cs="Cambria"/>
          <w:sz w:val="24"/>
          <w:szCs w:val="24"/>
        </w:rPr>
        <w:t>Rajith</w:t>
      </w:r>
      <w:proofErr w:type="spellEnd"/>
      <w:r>
        <w:rPr>
          <w:rFonts w:asciiTheme="minorHAnsi" w:hAnsiTheme="minorHAnsi" w:cs="Cambria"/>
          <w:sz w:val="24"/>
          <w:szCs w:val="24"/>
        </w:rPr>
        <w:t xml:space="preserve">, Devine, Claire, </w:t>
      </w:r>
      <w:proofErr w:type="spellStart"/>
      <w:r>
        <w:rPr>
          <w:rFonts w:asciiTheme="minorHAnsi" w:hAnsiTheme="minorHAnsi" w:cs="Cambria"/>
          <w:sz w:val="24"/>
          <w:szCs w:val="24"/>
        </w:rPr>
        <w:t>Zawaran</w:t>
      </w:r>
      <w:proofErr w:type="spellEnd"/>
      <w:r>
        <w:rPr>
          <w:rFonts w:asciiTheme="minorHAnsi" w:hAnsiTheme="minorHAnsi" w:cs="Cambria"/>
          <w:sz w:val="24"/>
          <w:szCs w:val="24"/>
        </w:rPr>
        <w:t xml:space="preserve">, Andrew </w:t>
      </w:r>
      <w:r w:rsidRPr="00BC1B97">
        <w:rPr>
          <w:rFonts w:asciiTheme="minorHAnsi" w:hAnsiTheme="minorHAnsi" w:cs="Cambria"/>
          <w:sz w:val="24"/>
          <w:szCs w:val="24"/>
        </w:rPr>
        <w:t>(2013)</w:t>
      </w:r>
      <w:r w:rsidR="00BC1B97" w:rsidRPr="00BC1B97">
        <w:rPr>
          <w:rFonts w:asciiTheme="minorHAnsi" w:hAnsiTheme="minorHAnsi" w:cs="Cambria"/>
          <w:i/>
          <w:sz w:val="24"/>
          <w:szCs w:val="24"/>
        </w:rPr>
        <w:t xml:space="preserve"> </w:t>
      </w:r>
      <w:r w:rsidR="00BC1B97" w:rsidRPr="00BC1B97">
        <w:rPr>
          <w:rFonts w:asciiTheme="minorHAnsi" w:hAnsiTheme="minorHAnsi"/>
          <w:i/>
          <w:sz w:val="24"/>
          <w:szCs w:val="24"/>
        </w:rPr>
        <w:t>Evaluation of the Early Legal Advice Project: Final Report</w:t>
      </w:r>
      <w:r w:rsidR="00BC1B97">
        <w:rPr>
          <w:rFonts w:asciiTheme="minorHAnsi" w:hAnsiTheme="minorHAnsi"/>
          <w:sz w:val="24"/>
          <w:szCs w:val="24"/>
        </w:rPr>
        <w:t xml:space="preserve"> Home Office </w:t>
      </w:r>
      <w:r w:rsidR="00BC1B97" w:rsidRPr="00BC1B97">
        <w:rPr>
          <w:rFonts w:asciiTheme="minorHAnsi" w:hAnsiTheme="minorHAnsi"/>
          <w:sz w:val="24"/>
          <w:szCs w:val="24"/>
        </w:rPr>
        <w:t>Research Report 70</w:t>
      </w:r>
      <w:r w:rsidR="00BC1B97">
        <w:rPr>
          <w:rFonts w:asciiTheme="minorHAnsi" w:hAnsiTheme="minorHAnsi"/>
          <w:sz w:val="24"/>
          <w:szCs w:val="24"/>
        </w:rPr>
        <w:t>. London: Home Office</w:t>
      </w:r>
    </w:p>
    <w:p w:rsidR="006B3B9E" w:rsidRPr="00BC1B97" w:rsidRDefault="006B3B9E" w:rsidP="00BC1B97">
      <w:pPr>
        <w:widowControl w:val="0"/>
        <w:autoSpaceDE w:val="0"/>
        <w:autoSpaceDN w:val="0"/>
        <w:adjustRightInd w:val="0"/>
        <w:spacing w:line="480" w:lineRule="auto"/>
        <w:jc w:val="both"/>
        <w:outlineLvl w:val="0"/>
        <w:rPr>
          <w:rFonts w:asciiTheme="minorHAnsi" w:hAnsiTheme="minorHAnsi" w:cs="Cambria"/>
          <w:sz w:val="24"/>
          <w:szCs w:val="24"/>
        </w:rPr>
      </w:pPr>
    </w:p>
    <w:p w:rsidR="00367D21" w:rsidRPr="00367D21" w:rsidRDefault="00367D21" w:rsidP="00BC1B97">
      <w:pPr>
        <w:widowControl w:val="0"/>
        <w:autoSpaceDE w:val="0"/>
        <w:autoSpaceDN w:val="0"/>
        <w:adjustRightInd w:val="0"/>
        <w:spacing w:line="480" w:lineRule="auto"/>
        <w:jc w:val="both"/>
        <w:outlineLvl w:val="0"/>
        <w:rPr>
          <w:rFonts w:asciiTheme="minorHAnsi" w:hAnsiTheme="minorHAnsi" w:cs="Times"/>
          <w:sz w:val="24"/>
          <w:szCs w:val="24"/>
        </w:rPr>
      </w:pPr>
      <w:r w:rsidRPr="00BC1B97">
        <w:rPr>
          <w:rFonts w:asciiTheme="minorHAnsi" w:hAnsiTheme="minorHAnsi" w:cs="Cambria"/>
          <w:sz w:val="24"/>
          <w:szCs w:val="24"/>
        </w:rPr>
        <w:t xml:space="preserve">Lees, Sue (2002) </w:t>
      </w:r>
      <w:r w:rsidRPr="00BC1B97">
        <w:rPr>
          <w:rFonts w:asciiTheme="minorHAnsi" w:hAnsiTheme="minorHAnsi" w:cs="Cambria"/>
          <w:i/>
          <w:iCs/>
          <w:sz w:val="24"/>
          <w:szCs w:val="24"/>
        </w:rPr>
        <w:t>Carnal Knowledge: Rape on</w:t>
      </w:r>
      <w:r w:rsidRPr="00367D21">
        <w:rPr>
          <w:rFonts w:asciiTheme="minorHAnsi" w:hAnsiTheme="minorHAnsi" w:cs="Cambria"/>
          <w:i/>
          <w:iCs/>
          <w:sz w:val="24"/>
          <w:szCs w:val="24"/>
        </w:rPr>
        <w:t xml:space="preserve"> Trial</w:t>
      </w:r>
      <w:r w:rsidRPr="00367D21">
        <w:rPr>
          <w:rFonts w:asciiTheme="minorHAnsi" w:hAnsiTheme="minorHAnsi" w:cs="Cambria"/>
          <w:sz w:val="24"/>
          <w:szCs w:val="24"/>
        </w:rPr>
        <w:t xml:space="preserve">. </w:t>
      </w:r>
      <w:r w:rsidR="007C4428">
        <w:rPr>
          <w:rFonts w:asciiTheme="minorHAnsi" w:hAnsiTheme="minorHAnsi" w:cs="Cambria"/>
          <w:sz w:val="24"/>
          <w:szCs w:val="24"/>
        </w:rPr>
        <w:t xml:space="preserve">London: </w:t>
      </w:r>
      <w:r w:rsidRPr="00367D21">
        <w:rPr>
          <w:rFonts w:asciiTheme="minorHAnsi" w:hAnsiTheme="minorHAnsi" w:cs="Cambria"/>
          <w:sz w:val="24"/>
          <w:szCs w:val="24"/>
        </w:rPr>
        <w:t>Women’s Press</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Times"/>
          <w:sz w:val="24"/>
          <w:szCs w:val="24"/>
        </w:rPr>
      </w:pPr>
      <w:r w:rsidRPr="00367D21">
        <w:rPr>
          <w:rFonts w:asciiTheme="minorHAnsi" w:hAnsiTheme="minorHAnsi" w:cs="Cambria"/>
          <w:sz w:val="24"/>
          <w:szCs w:val="24"/>
        </w:rPr>
        <w:t xml:space="preserve">London School of Hygiene and Tropical Medicine &amp; Scottish Refugee Council (2009) </w:t>
      </w:r>
      <w:r w:rsidRPr="00367D21">
        <w:rPr>
          <w:rFonts w:asciiTheme="minorHAnsi" w:hAnsiTheme="minorHAnsi" w:cs="Cambria"/>
          <w:i/>
          <w:iCs/>
          <w:sz w:val="24"/>
          <w:szCs w:val="24"/>
        </w:rPr>
        <w:t>Asylum Seeking Women, Violence and Health</w:t>
      </w:r>
      <w:r w:rsidRPr="00367D21">
        <w:rPr>
          <w:rFonts w:asciiTheme="minorHAnsi" w:hAnsiTheme="minorHAnsi" w:cs="Cambria"/>
          <w:sz w:val="24"/>
          <w:szCs w:val="24"/>
        </w:rPr>
        <w:t>. London / Glasgow: LSHTM &amp; SRC</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b/>
          <w:bCs/>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Times"/>
          <w:sz w:val="24"/>
          <w:szCs w:val="24"/>
        </w:rPr>
      </w:pPr>
      <w:r w:rsidRPr="00367D21">
        <w:rPr>
          <w:rFonts w:asciiTheme="minorHAnsi" w:hAnsiTheme="minorHAnsi" w:cs="Cambria"/>
          <w:sz w:val="24"/>
          <w:szCs w:val="24"/>
        </w:rPr>
        <w:t xml:space="preserve">Maurer, Andreas., and </w:t>
      </w:r>
      <w:proofErr w:type="spellStart"/>
      <w:r w:rsidRPr="00367D21">
        <w:rPr>
          <w:rFonts w:asciiTheme="minorHAnsi" w:hAnsiTheme="minorHAnsi" w:cs="Cambria"/>
          <w:sz w:val="24"/>
          <w:szCs w:val="24"/>
        </w:rPr>
        <w:t>Parkes</w:t>
      </w:r>
      <w:proofErr w:type="spellEnd"/>
      <w:r w:rsidRPr="00367D21">
        <w:rPr>
          <w:rFonts w:asciiTheme="minorHAnsi" w:hAnsiTheme="minorHAnsi" w:cs="Cambria"/>
          <w:sz w:val="24"/>
          <w:szCs w:val="24"/>
        </w:rPr>
        <w:t xml:space="preserve">, Roderick (2007) </w:t>
      </w:r>
      <w:r w:rsidRPr="00367D21">
        <w:rPr>
          <w:rFonts w:asciiTheme="minorHAnsi" w:hAnsiTheme="minorHAnsi" w:cs="Cambria"/>
          <w:i/>
          <w:sz w:val="24"/>
          <w:szCs w:val="24"/>
        </w:rPr>
        <w:t>‘The Prospects for Policy-Change in EU Asylum Policy: Venue and Image at the European Level’</w:t>
      </w:r>
      <w:r w:rsidRPr="00367D21">
        <w:rPr>
          <w:rFonts w:asciiTheme="minorHAnsi" w:hAnsiTheme="minorHAnsi" w:cs="Cambria"/>
          <w:sz w:val="24"/>
          <w:szCs w:val="24"/>
        </w:rPr>
        <w:t xml:space="preserve">. Unpublished. Available from: </w:t>
      </w:r>
      <w:hyperlink r:id="rId16" w:history="1">
        <w:r w:rsidRPr="00367D21">
          <w:rPr>
            <w:rFonts w:asciiTheme="minorHAnsi" w:hAnsiTheme="minorHAnsi" w:cs="Cambria"/>
            <w:sz w:val="24"/>
            <w:szCs w:val="24"/>
          </w:rPr>
          <w:t>http://aei.pitt.edu/7995/1/parkes-r-09c.pdf</w:t>
        </w:r>
      </w:hyperlink>
      <w:r w:rsidRPr="00367D21">
        <w:rPr>
          <w:rFonts w:asciiTheme="minorHAnsi" w:hAnsiTheme="minorHAnsi" w:cs="Cambria"/>
          <w:sz w:val="24"/>
          <w:szCs w:val="24"/>
        </w:rPr>
        <w:t xml:space="preserve"> [Accessed: 7 October 2013]</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Times"/>
          <w:sz w:val="24"/>
          <w:szCs w:val="24"/>
        </w:rPr>
      </w:pPr>
      <w:r w:rsidRPr="00367D21">
        <w:rPr>
          <w:rFonts w:asciiTheme="minorHAnsi" w:hAnsiTheme="minorHAnsi" w:cs="Cambria"/>
          <w:sz w:val="24"/>
          <w:szCs w:val="24"/>
        </w:rPr>
        <w:t xml:space="preserve">Morrison, Barry., Porter, Laura., and Fraser, Ian (2007) 'The Role of Demeanour in Assessing The Credibility of Witnesses', </w:t>
      </w:r>
      <w:r w:rsidRPr="00367D21">
        <w:rPr>
          <w:rFonts w:asciiTheme="minorHAnsi" w:hAnsiTheme="minorHAnsi" w:cs="Cambria"/>
          <w:i/>
          <w:iCs/>
          <w:sz w:val="24"/>
          <w:szCs w:val="24"/>
        </w:rPr>
        <w:t>Advocates Quarterly</w:t>
      </w:r>
      <w:r w:rsidRPr="00367D21">
        <w:rPr>
          <w:rFonts w:asciiTheme="minorHAnsi" w:hAnsiTheme="minorHAnsi" w:cs="Cambria"/>
          <w:sz w:val="24"/>
          <w:szCs w:val="24"/>
        </w:rPr>
        <w:t xml:space="preserve"> 33: 170-192</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b/>
          <w:bCs/>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Times"/>
          <w:sz w:val="24"/>
          <w:szCs w:val="24"/>
        </w:rPr>
      </w:pPr>
      <w:r w:rsidRPr="00367D21">
        <w:rPr>
          <w:rFonts w:asciiTheme="minorHAnsi" w:hAnsiTheme="minorHAnsi" w:cs="Cambria"/>
          <w:sz w:val="24"/>
          <w:szCs w:val="24"/>
        </w:rPr>
        <w:t xml:space="preserve">National Audit Office (2003) ‘Improving the Speed and Quality of Initial Asylum Decisions’, </w:t>
      </w:r>
      <w:r w:rsidRPr="00367D21">
        <w:rPr>
          <w:rFonts w:asciiTheme="minorHAnsi" w:hAnsiTheme="minorHAnsi" w:cs="Cambria"/>
          <w:i/>
          <w:iCs/>
          <w:sz w:val="24"/>
          <w:szCs w:val="24"/>
        </w:rPr>
        <w:t>Report By The Comptroller And Auditor General, HC 535</w:t>
      </w:r>
      <w:r w:rsidRPr="00367D21">
        <w:rPr>
          <w:rFonts w:asciiTheme="minorHAnsi" w:hAnsiTheme="minorHAnsi" w:cs="Cambria"/>
          <w:sz w:val="24"/>
          <w:szCs w:val="24"/>
        </w:rPr>
        <w:t xml:space="preserve"> Session 2003-2004</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b/>
          <w:bCs/>
          <w:sz w:val="24"/>
          <w:szCs w:val="24"/>
        </w:rPr>
      </w:pPr>
    </w:p>
    <w:p w:rsidR="00367D21" w:rsidRPr="00763819" w:rsidRDefault="00367D21" w:rsidP="00367D21">
      <w:pPr>
        <w:widowControl w:val="0"/>
        <w:autoSpaceDE w:val="0"/>
        <w:autoSpaceDN w:val="0"/>
        <w:adjustRightInd w:val="0"/>
        <w:spacing w:line="480" w:lineRule="auto"/>
        <w:jc w:val="both"/>
        <w:rPr>
          <w:rFonts w:asciiTheme="minorHAnsi" w:hAnsiTheme="minorHAnsi" w:cs="Cambria"/>
          <w:sz w:val="24"/>
          <w:szCs w:val="24"/>
        </w:rPr>
      </w:pPr>
      <w:r w:rsidRPr="00367D21">
        <w:rPr>
          <w:rFonts w:asciiTheme="minorHAnsi" w:hAnsiTheme="minorHAnsi" w:cs="Cambria"/>
          <w:sz w:val="24"/>
          <w:szCs w:val="24"/>
        </w:rPr>
        <w:t xml:space="preserve">Norman, Steve (2007) ‘Assessing the Credibility of Refugee Applicants: A Judicial Perspective’, </w:t>
      </w:r>
      <w:r w:rsidRPr="00367D21">
        <w:rPr>
          <w:rFonts w:asciiTheme="minorHAnsi" w:hAnsiTheme="minorHAnsi"/>
          <w:i/>
          <w:sz w:val="24"/>
          <w:szCs w:val="24"/>
          <w:lang w:val="en-US"/>
        </w:rPr>
        <w:t xml:space="preserve">International Journal of Refugee Law </w:t>
      </w:r>
      <w:r w:rsidRPr="00763819">
        <w:rPr>
          <w:rFonts w:asciiTheme="minorHAnsi" w:hAnsiTheme="minorHAnsi"/>
          <w:sz w:val="24"/>
          <w:szCs w:val="24"/>
          <w:lang w:val="en-US"/>
        </w:rPr>
        <w:t>19: 273-292</w:t>
      </w:r>
      <w:r w:rsidRPr="00763819">
        <w:rPr>
          <w:rFonts w:asciiTheme="minorHAnsi" w:hAnsiTheme="minorHAnsi" w:cs="Cambria"/>
          <w:sz w:val="24"/>
          <w:szCs w:val="24"/>
        </w:rPr>
        <w:t xml:space="preserve"> </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Times"/>
          <w:sz w:val="24"/>
          <w:szCs w:val="24"/>
        </w:rPr>
      </w:pPr>
      <w:proofErr w:type="spellStart"/>
      <w:r w:rsidRPr="00367D21">
        <w:rPr>
          <w:rFonts w:asciiTheme="minorHAnsi" w:hAnsiTheme="minorHAnsi" w:cs="Cambria"/>
          <w:sz w:val="24"/>
          <w:szCs w:val="24"/>
        </w:rPr>
        <w:lastRenderedPageBreak/>
        <w:t>Oosterveld</w:t>
      </w:r>
      <w:proofErr w:type="spellEnd"/>
      <w:r w:rsidRPr="00367D21">
        <w:rPr>
          <w:rFonts w:asciiTheme="minorHAnsi" w:hAnsiTheme="minorHAnsi" w:cs="Cambria"/>
          <w:sz w:val="24"/>
          <w:szCs w:val="24"/>
        </w:rPr>
        <w:t xml:space="preserve">, Valerie (2012), ‘Women and Girls Fleeing Conflict: Gender and the Interpretation and Application of the 1951 Refugee Convention’, </w:t>
      </w:r>
      <w:r w:rsidRPr="00367D21">
        <w:rPr>
          <w:rFonts w:asciiTheme="minorHAnsi" w:hAnsiTheme="minorHAnsi" w:cs="Cambria"/>
          <w:i/>
          <w:iCs/>
          <w:sz w:val="24"/>
          <w:szCs w:val="24"/>
        </w:rPr>
        <w:t>UNHCR Legal and Protection Policy Research Series No. 29</w:t>
      </w:r>
      <w:r w:rsidRPr="00367D21">
        <w:rPr>
          <w:rFonts w:asciiTheme="minorHAnsi" w:hAnsiTheme="minorHAnsi" w:cs="Cambria"/>
          <w:sz w:val="24"/>
          <w:szCs w:val="24"/>
        </w:rPr>
        <w:t xml:space="preserve"> September 2012. Available from: </w:t>
      </w:r>
      <w:hyperlink r:id="rId17" w:history="1">
        <w:r w:rsidRPr="00367D21">
          <w:rPr>
            <w:rFonts w:asciiTheme="minorHAnsi" w:hAnsiTheme="minorHAnsi" w:cs="Cambria"/>
            <w:sz w:val="24"/>
            <w:szCs w:val="24"/>
          </w:rPr>
          <w:t>http://www.unhcr.org/pages/4a16b17a6.html</w:t>
        </w:r>
      </w:hyperlink>
      <w:r w:rsidRPr="00367D21">
        <w:rPr>
          <w:rFonts w:asciiTheme="minorHAnsi" w:hAnsiTheme="minorHAnsi" w:cs="Cambria"/>
          <w:sz w:val="24"/>
          <w:szCs w:val="24"/>
        </w:rPr>
        <w:t xml:space="preserve"> [Accessed: 7 October 2013]</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Times"/>
          <w:sz w:val="24"/>
          <w:szCs w:val="24"/>
        </w:rPr>
      </w:pPr>
      <w:r w:rsidRPr="00367D21">
        <w:rPr>
          <w:rFonts w:asciiTheme="minorHAnsi" w:hAnsiTheme="minorHAnsi" w:cs="Cambria"/>
          <w:sz w:val="24"/>
          <w:szCs w:val="24"/>
        </w:rPr>
        <w:t xml:space="preserve">Pratt, Anna (2010) ‘Between a Hunch and a Hard Place: Making Suspicion Reasonable at the Canadian Border’, 19(4) </w:t>
      </w:r>
      <w:r w:rsidRPr="00367D21">
        <w:rPr>
          <w:rFonts w:asciiTheme="minorHAnsi" w:hAnsiTheme="minorHAnsi" w:cs="Cambria"/>
          <w:i/>
          <w:iCs/>
          <w:sz w:val="24"/>
          <w:szCs w:val="24"/>
        </w:rPr>
        <w:t>Social and Legal Studies</w:t>
      </w:r>
      <w:r w:rsidRPr="00367D21">
        <w:rPr>
          <w:rFonts w:asciiTheme="minorHAnsi" w:hAnsiTheme="minorHAnsi" w:cs="Cambria"/>
          <w:sz w:val="24"/>
          <w:szCs w:val="24"/>
        </w:rPr>
        <w:t>: 461-480</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Times"/>
          <w:sz w:val="24"/>
          <w:szCs w:val="24"/>
        </w:rPr>
      </w:pPr>
      <w:proofErr w:type="spellStart"/>
      <w:r w:rsidRPr="00367D21">
        <w:rPr>
          <w:rFonts w:asciiTheme="minorHAnsi" w:hAnsiTheme="minorHAnsi" w:cs="Cambria"/>
          <w:sz w:val="24"/>
          <w:szCs w:val="24"/>
        </w:rPr>
        <w:t>Ramji</w:t>
      </w:r>
      <w:proofErr w:type="spellEnd"/>
      <w:r w:rsidRPr="00367D21">
        <w:rPr>
          <w:rFonts w:asciiTheme="minorHAnsi" w:hAnsiTheme="minorHAnsi" w:cs="Cambria"/>
          <w:sz w:val="24"/>
          <w:szCs w:val="24"/>
        </w:rPr>
        <w:t xml:space="preserve">-Nogales, Jaya, </w:t>
      </w:r>
      <w:proofErr w:type="spellStart"/>
      <w:r w:rsidRPr="00367D21">
        <w:rPr>
          <w:rFonts w:asciiTheme="minorHAnsi" w:hAnsiTheme="minorHAnsi" w:cs="Cambria"/>
          <w:sz w:val="24"/>
          <w:szCs w:val="24"/>
        </w:rPr>
        <w:t>Schoenholtz</w:t>
      </w:r>
      <w:proofErr w:type="spellEnd"/>
      <w:r w:rsidRPr="00367D21">
        <w:rPr>
          <w:rFonts w:asciiTheme="minorHAnsi" w:hAnsiTheme="minorHAnsi" w:cs="Cambria"/>
          <w:sz w:val="24"/>
          <w:szCs w:val="24"/>
        </w:rPr>
        <w:t xml:space="preserve">, Andrew, and </w:t>
      </w:r>
      <w:proofErr w:type="spellStart"/>
      <w:r w:rsidRPr="00367D21">
        <w:rPr>
          <w:rFonts w:asciiTheme="minorHAnsi" w:hAnsiTheme="minorHAnsi" w:cs="Cambria"/>
          <w:sz w:val="24"/>
          <w:szCs w:val="24"/>
        </w:rPr>
        <w:t>Schrag</w:t>
      </w:r>
      <w:proofErr w:type="spellEnd"/>
      <w:r w:rsidRPr="00367D21">
        <w:rPr>
          <w:rFonts w:asciiTheme="minorHAnsi" w:hAnsiTheme="minorHAnsi" w:cs="Cambria"/>
          <w:sz w:val="24"/>
          <w:szCs w:val="24"/>
        </w:rPr>
        <w:t>, Philip (</w:t>
      </w:r>
      <w:proofErr w:type="spellStart"/>
      <w:r w:rsidRPr="00367D21">
        <w:rPr>
          <w:rFonts w:asciiTheme="minorHAnsi" w:hAnsiTheme="minorHAnsi" w:cs="Cambria"/>
          <w:sz w:val="24"/>
          <w:szCs w:val="24"/>
        </w:rPr>
        <w:t>eds</w:t>
      </w:r>
      <w:proofErr w:type="spellEnd"/>
      <w:r w:rsidRPr="00367D21">
        <w:rPr>
          <w:rFonts w:asciiTheme="minorHAnsi" w:hAnsiTheme="minorHAnsi" w:cs="Cambria"/>
          <w:sz w:val="24"/>
          <w:szCs w:val="24"/>
        </w:rPr>
        <w:t xml:space="preserve">) (2009) </w:t>
      </w:r>
      <w:r w:rsidRPr="00367D21">
        <w:rPr>
          <w:rFonts w:asciiTheme="minorHAnsi" w:hAnsiTheme="minorHAnsi" w:cs="Cambria"/>
          <w:i/>
          <w:iCs/>
          <w:sz w:val="24"/>
          <w:szCs w:val="24"/>
        </w:rPr>
        <w:t>Refugee Roulette: Disparities in Asylum Adjudication and Proposals for Reform.</w:t>
      </w:r>
      <w:r w:rsidRPr="00367D21">
        <w:rPr>
          <w:rFonts w:asciiTheme="minorHAnsi" w:hAnsiTheme="minorHAnsi" w:cs="Cambria"/>
          <w:sz w:val="24"/>
          <w:szCs w:val="24"/>
        </w:rPr>
        <w:t xml:space="preserve"> New York: New York University Press</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Times"/>
          <w:sz w:val="24"/>
          <w:szCs w:val="24"/>
        </w:rPr>
      </w:pPr>
      <w:r w:rsidRPr="00367D21">
        <w:rPr>
          <w:rFonts w:asciiTheme="minorHAnsi" w:hAnsiTheme="minorHAnsi" w:cs="Cambria"/>
          <w:sz w:val="24"/>
          <w:szCs w:val="24"/>
        </w:rPr>
        <w:t xml:space="preserve">Refugee Council Briefing (2012) </w:t>
      </w:r>
      <w:r w:rsidRPr="00367D21">
        <w:rPr>
          <w:rFonts w:asciiTheme="minorHAnsi" w:hAnsiTheme="minorHAnsi" w:cs="Cambria"/>
          <w:i/>
          <w:sz w:val="24"/>
          <w:szCs w:val="24"/>
        </w:rPr>
        <w:t>‘The Experiences of Asylum-seeking Women and Girls in the UK’</w:t>
      </w:r>
      <w:r w:rsidRPr="00367D21">
        <w:rPr>
          <w:rFonts w:asciiTheme="minorHAnsi" w:hAnsiTheme="minorHAnsi" w:cs="Cambria"/>
          <w:sz w:val="24"/>
          <w:szCs w:val="24"/>
        </w:rPr>
        <w:t>. Refugee Council: London</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sz w:val="24"/>
          <w:szCs w:val="24"/>
        </w:rPr>
      </w:pPr>
    </w:p>
    <w:p w:rsidR="00367D21" w:rsidRPr="00367D21" w:rsidRDefault="00367D21" w:rsidP="006A5490">
      <w:pPr>
        <w:widowControl w:val="0"/>
        <w:autoSpaceDE w:val="0"/>
        <w:autoSpaceDN w:val="0"/>
        <w:adjustRightInd w:val="0"/>
        <w:spacing w:line="480" w:lineRule="auto"/>
        <w:jc w:val="both"/>
        <w:outlineLvl w:val="0"/>
        <w:rPr>
          <w:rFonts w:asciiTheme="minorHAnsi" w:hAnsiTheme="minorHAnsi" w:cs="Times"/>
          <w:sz w:val="24"/>
          <w:szCs w:val="24"/>
        </w:rPr>
      </w:pPr>
      <w:r w:rsidRPr="00367D21">
        <w:rPr>
          <w:rFonts w:asciiTheme="minorHAnsi" w:hAnsiTheme="minorHAnsi" w:cs="Cambria"/>
          <w:sz w:val="24"/>
          <w:szCs w:val="24"/>
        </w:rPr>
        <w:t xml:space="preserve">Refugee Council Briefing (2006) </w:t>
      </w:r>
      <w:r w:rsidRPr="00367D21">
        <w:rPr>
          <w:rFonts w:asciiTheme="minorHAnsi" w:hAnsiTheme="minorHAnsi" w:cs="Cambria"/>
          <w:i/>
          <w:sz w:val="24"/>
          <w:szCs w:val="24"/>
        </w:rPr>
        <w:t xml:space="preserve">‘New Asylum Model’. </w:t>
      </w:r>
      <w:r w:rsidRPr="00367D21">
        <w:rPr>
          <w:rFonts w:asciiTheme="minorHAnsi" w:hAnsiTheme="minorHAnsi" w:cs="Cambria"/>
          <w:sz w:val="24"/>
          <w:szCs w:val="24"/>
        </w:rPr>
        <w:t>Refugee Council: London</w:t>
      </w:r>
    </w:p>
    <w:p w:rsidR="00367D21" w:rsidRPr="00367D21" w:rsidRDefault="00367D21" w:rsidP="00367D21">
      <w:pPr>
        <w:widowControl w:val="0"/>
        <w:autoSpaceDE w:val="0"/>
        <w:autoSpaceDN w:val="0"/>
        <w:adjustRightInd w:val="0"/>
        <w:spacing w:line="480" w:lineRule="auto"/>
        <w:jc w:val="both"/>
        <w:rPr>
          <w:rFonts w:asciiTheme="minorHAnsi" w:hAnsiTheme="minorHAnsi" w:cs="Times"/>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Times"/>
          <w:sz w:val="24"/>
          <w:szCs w:val="24"/>
        </w:rPr>
      </w:pPr>
      <w:proofErr w:type="spellStart"/>
      <w:r w:rsidRPr="00367D21">
        <w:rPr>
          <w:rFonts w:asciiTheme="minorHAnsi" w:hAnsiTheme="minorHAnsi" w:cs="Cambria"/>
          <w:sz w:val="24"/>
          <w:szCs w:val="24"/>
        </w:rPr>
        <w:t>Rehaag</w:t>
      </w:r>
      <w:proofErr w:type="spellEnd"/>
      <w:r w:rsidRPr="00367D21">
        <w:rPr>
          <w:rFonts w:asciiTheme="minorHAnsi" w:hAnsiTheme="minorHAnsi" w:cs="Cambria"/>
          <w:sz w:val="24"/>
          <w:szCs w:val="24"/>
        </w:rPr>
        <w:t xml:space="preserve">, Sean (2011) 'Do Women Refugee Judges Really Make a Difference? An Empirical Analysis of Gender and Outcomes in Canadian Refugee Determinations', </w:t>
      </w:r>
      <w:r w:rsidRPr="00367D21">
        <w:rPr>
          <w:rFonts w:asciiTheme="minorHAnsi" w:hAnsiTheme="minorHAnsi" w:cs="Cambria"/>
          <w:i/>
          <w:iCs/>
          <w:sz w:val="24"/>
          <w:szCs w:val="24"/>
        </w:rPr>
        <w:t xml:space="preserve">Canadian Journal of Women and the Law </w:t>
      </w:r>
      <w:r w:rsidRPr="00367D21">
        <w:rPr>
          <w:rFonts w:asciiTheme="minorHAnsi" w:hAnsiTheme="minorHAnsi" w:cs="Cambria"/>
          <w:sz w:val="24"/>
          <w:szCs w:val="24"/>
        </w:rPr>
        <w:t>23: 627</w:t>
      </w:r>
      <w:r w:rsidR="00763819">
        <w:rPr>
          <w:rFonts w:asciiTheme="minorHAnsi" w:hAnsiTheme="minorHAnsi" w:cs="Cambria"/>
          <w:sz w:val="24"/>
          <w:szCs w:val="24"/>
        </w:rPr>
        <w:t>-660</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Times"/>
          <w:sz w:val="24"/>
          <w:szCs w:val="24"/>
        </w:rPr>
      </w:pPr>
      <w:proofErr w:type="spellStart"/>
      <w:r w:rsidRPr="00367D21">
        <w:rPr>
          <w:rFonts w:asciiTheme="minorHAnsi" w:hAnsiTheme="minorHAnsi" w:cs="Cambria"/>
          <w:sz w:val="24"/>
          <w:szCs w:val="24"/>
        </w:rPr>
        <w:t>Rumney</w:t>
      </w:r>
      <w:proofErr w:type="spellEnd"/>
      <w:r w:rsidRPr="00367D21">
        <w:rPr>
          <w:rFonts w:asciiTheme="minorHAnsi" w:hAnsiTheme="minorHAnsi" w:cs="Cambria"/>
          <w:sz w:val="24"/>
          <w:szCs w:val="24"/>
        </w:rPr>
        <w:t xml:space="preserve">, Philip (2006) ‘False Allegations of Rape’, </w:t>
      </w:r>
      <w:r w:rsidRPr="00367D21">
        <w:rPr>
          <w:rFonts w:asciiTheme="minorHAnsi" w:hAnsiTheme="minorHAnsi" w:cs="Cambria"/>
          <w:i/>
          <w:iCs/>
          <w:sz w:val="24"/>
          <w:szCs w:val="24"/>
        </w:rPr>
        <w:t xml:space="preserve">Cambridge Law Journal 65: </w:t>
      </w:r>
      <w:r w:rsidRPr="00367D21">
        <w:rPr>
          <w:rFonts w:asciiTheme="minorHAnsi" w:hAnsiTheme="minorHAnsi" w:cs="Cambria"/>
          <w:sz w:val="24"/>
          <w:szCs w:val="24"/>
        </w:rPr>
        <w:t>128-158</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Times"/>
          <w:sz w:val="24"/>
          <w:szCs w:val="24"/>
        </w:rPr>
      </w:pPr>
      <w:r w:rsidRPr="00367D21">
        <w:rPr>
          <w:rFonts w:asciiTheme="minorHAnsi" w:hAnsiTheme="minorHAnsi" w:cs="Cambria"/>
          <w:sz w:val="24"/>
          <w:szCs w:val="24"/>
        </w:rPr>
        <w:t xml:space="preserve">Smith, Lynn (2012) ‘The Ring of Truth, the Clang of Lies: Assessing Credibility in the Courtroom’, </w:t>
      </w:r>
      <w:r w:rsidRPr="00367D21">
        <w:rPr>
          <w:rFonts w:asciiTheme="minorHAnsi" w:hAnsiTheme="minorHAnsi" w:cs="Cambria"/>
          <w:i/>
          <w:iCs/>
          <w:sz w:val="24"/>
          <w:szCs w:val="24"/>
        </w:rPr>
        <w:t>University of New Brunswick Law Journal</w:t>
      </w:r>
      <w:r w:rsidRPr="00367D21">
        <w:rPr>
          <w:rFonts w:asciiTheme="minorHAnsi" w:hAnsiTheme="minorHAnsi" w:cs="Cambria"/>
          <w:sz w:val="24"/>
          <w:szCs w:val="24"/>
        </w:rPr>
        <w:t xml:space="preserve"> 63: 10-37 </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Times"/>
          <w:sz w:val="24"/>
          <w:szCs w:val="24"/>
        </w:rPr>
      </w:pPr>
      <w:proofErr w:type="spellStart"/>
      <w:r w:rsidRPr="00367D21">
        <w:rPr>
          <w:rFonts w:asciiTheme="minorHAnsi" w:hAnsiTheme="minorHAnsi" w:cs="Cambria"/>
          <w:sz w:val="24"/>
          <w:szCs w:val="24"/>
        </w:rPr>
        <w:t>Spijkerboer</w:t>
      </w:r>
      <w:proofErr w:type="spellEnd"/>
      <w:r w:rsidRPr="00367D21">
        <w:rPr>
          <w:rFonts w:asciiTheme="minorHAnsi" w:hAnsiTheme="minorHAnsi" w:cs="Cambria"/>
          <w:sz w:val="24"/>
          <w:szCs w:val="24"/>
        </w:rPr>
        <w:t xml:space="preserve">, Thomas (2000) </w:t>
      </w:r>
      <w:r w:rsidRPr="00367D21">
        <w:rPr>
          <w:rFonts w:asciiTheme="minorHAnsi" w:hAnsiTheme="minorHAnsi" w:cs="Cambria"/>
          <w:i/>
          <w:iCs/>
          <w:sz w:val="24"/>
          <w:szCs w:val="24"/>
        </w:rPr>
        <w:t xml:space="preserve">Gender and Refugee Status. </w:t>
      </w:r>
      <w:r w:rsidRPr="00367D21">
        <w:rPr>
          <w:rFonts w:asciiTheme="minorHAnsi" w:hAnsiTheme="minorHAnsi" w:cs="Cambria"/>
          <w:sz w:val="24"/>
          <w:szCs w:val="24"/>
        </w:rPr>
        <w:t xml:space="preserve">Gateshead: </w:t>
      </w:r>
      <w:proofErr w:type="spellStart"/>
      <w:r w:rsidRPr="00367D21">
        <w:rPr>
          <w:rFonts w:asciiTheme="minorHAnsi" w:hAnsiTheme="minorHAnsi" w:cs="Cambria"/>
          <w:sz w:val="24"/>
          <w:szCs w:val="24"/>
        </w:rPr>
        <w:t>Ashgate</w:t>
      </w:r>
      <w:proofErr w:type="spellEnd"/>
      <w:r w:rsidRPr="00367D21">
        <w:rPr>
          <w:rFonts w:asciiTheme="minorHAnsi" w:hAnsiTheme="minorHAnsi" w:cs="Cambria"/>
          <w:sz w:val="24"/>
          <w:szCs w:val="24"/>
        </w:rPr>
        <w:t>/Dartmouth</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sz w:val="24"/>
          <w:szCs w:val="24"/>
        </w:rPr>
      </w:pPr>
    </w:p>
    <w:p w:rsidR="00367D21" w:rsidRPr="00367D21" w:rsidRDefault="00367D21" w:rsidP="00367D21">
      <w:pPr>
        <w:widowControl w:val="0"/>
        <w:autoSpaceDE w:val="0"/>
        <w:autoSpaceDN w:val="0"/>
        <w:adjustRightInd w:val="0"/>
        <w:spacing w:line="480" w:lineRule="auto"/>
        <w:rPr>
          <w:rFonts w:asciiTheme="minorHAnsi" w:hAnsiTheme="minorHAnsi" w:cs="Times"/>
          <w:kern w:val="1"/>
          <w:sz w:val="24"/>
          <w:szCs w:val="24"/>
        </w:rPr>
      </w:pPr>
      <w:r w:rsidRPr="00367D21">
        <w:rPr>
          <w:rFonts w:asciiTheme="minorHAnsi" w:hAnsiTheme="minorHAnsi" w:cs="Cambria"/>
          <w:sz w:val="24"/>
          <w:szCs w:val="24"/>
        </w:rPr>
        <w:t xml:space="preserve">Souter, James (2011) ‘A Culture of Disbelief or Denial? Critiquing Refugee Status </w:t>
      </w:r>
      <w:r w:rsidRPr="00367D21">
        <w:rPr>
          <w:rFonts w:asciiTheme="minorHAnsi" w:hAnsiTheme="minorHAnsi" w:cs="Cambria"/>
          <w:spacing w:val="-15"/>
          <w:kern w:val="1"/>
          <w:sz w:val="24"/>
          <w:szCs w:val="24"/>
        </w:rPr>
        <w:t xml:space="preserve">Determination in the United Kingdom’, </w:t>
      </w:r>
      <w:r w:rsidRPr="00367D21">
        <w:rPr>
          <w:rFonts w:asciiTheme="minorHAnsi" w:hAnsiTheme="minorHAnsi" w:cs="Cambria"/>
          <w:i/>
          <w:iCs/>
          <w:kern w:val="1"/>
          <w:sz w:val="24"/>
          <w:szCs w:val="24"/>
        </w:rPr>
        <w:t>Oxford Monitor of Forced Migration</w:t>
      </w:r>
      <w:r w:rsidRPr="00367D21">
        <w:rPr>
          <w:rFonts w:asciiTheme="minorHAnsi" w:hAnsiTheme="minorHAnsi" w:cs="Cambria"/>
          <w:kern w:val="1"/>
          <w:sz w:val="24"/>
          <w:szCs w:val="24"/>
        </w:rPr>
        <w:t xml:space="preserve"> </w:t>
      </w:r>
      <w:r w:rsidRPr="00367D21">
        <w:rPr>
          <w:rFonts w:asciiTheme="minorHAnsi" w:hAnsiTheme="minorHAnsi" w:cs="Cambria"/>
          <w:spacing w:val="-15"/>
          <w:kern w:val="1"/>
          <w:sz w:val="24"/>
          <w:szCs w:val="24"/>
        </w:rPr>
        <w:t xml:space="preserve">1(1): </w:t>
      </w:r>
      <w:r w:rsidRPr="00367D21">
        <w:rPr>
          <w:rFonts w:asciiTheme="minorHAnsi" w:hAnsiTheme="minorHAnsi" w:cs="Cambria"/>
          <w:kern w:val="1"/>
          <w:sz w:val="24"/>
          <w:szCs w:val="24"/>
        </w:rPr>
        <w:t>48-59</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kern w:val="1"/>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Times"/>
          <w:kern w:val="1"/>
          <w:sz w:val="24"/>
          <w:szCs w:val="24"/>
        </w:rPr>
      </w:pPr>
      <w:r w:rsidRPr="00367D21">
        <w:rPr>
          <w:rFonts w:asciiTheme="minorHAnsi" w:hAnsiTheme="minorHAnsi" w:cs="Cambria"/>
          <w:kern w:val="1"/>
          <w:sz w:val="24"/>
          <w:szCs w:val="24"/>
        </w:rPr>
        <w:t xml:space="preserve">Sweeney, James (2009) ‘Credibility, proof and refugee law’, </w:t>
      </w:r>
      <w:r w:rsidRPr="00367D21">
        <w:rPr>
          <w:rFonts w:asciiTheme="minorHAnsi" w:hAnsiTheme="minorHAnsi" w:cs="Cambria"/>
          <w:i/>
          <w:iCs/>
          <w:kern w:val="1"/>
          <w:sz w:val="24"/>
          <w:szCs w:val="24"/>
        </w:rPr>
        <w:t>International Journal of Refugee Law</w:t>
      </w:r>
      <w:r w:rsidRPr="00367D21">
        <w:rPr>
          <w:rFonts w:asciiTheme="minorHAnsi" w:hAnsiTheme="minorHAnsi" w:cs="Cambria"/>
          <w:kern w:val="1"/>
          <w:sz w:val="24"/>
          <w:szCs w:val="24"/>
        </w:rPr>
        <w:t xml:space="preserve"> 21(4): 700–726.</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kern w:val="1"/>
          <w:sz w:val="24"/>
          <w:szCs w:val="24"/>
        </w:rPr>
      </w:pPr>
    </w:p>
    <w:p w:rsidR="00367D21" w:rsidRPr="00367D21" w:rsidRDefault="00367D21" w:rsidP="006A5490">
      <w:pPr>
        <w:widowControl w:val="0"/>
        <w:autoSpaceDE w:val="0"/>
        <w:autoSpaceDN w:val="0"/>
        <w:adjustRightInd w:val="0"/>
        <w:spacing w:line="480" w:lineRule="auto"/>
        <w:jc w:val="both"/>
        <w:outlineLvl w:val="0"/>
        <w:rPr>
          <w:rFonts w:asciiTheme="minorHAnsi" w:hAnsiTheme="minorHAnsi" w:cs="Times"/>
          <w:kern w:val="1"/>
          <w:sz w:val="24"/>
          <w:szCs w:val="24"/>
        </w:rPr>
      </w:pPr>
      <w:proofErr w:type="spellStart"/>
      <w:r w:rsidRPr="00367D21">
        <w:rPr>
          <w:rFonts w:asciiTheme="minorHAnsi" w:hAnsiTheme="minorHAnsi" w:cs="Cambria"/>
          <w:kern w:val="1"/>
          <w:sz w:val="24"/>
          <w:szCs w:val="24"/>
        </w:rPr>
        <w:t>Temkin</w:t>
      </w:r>
      <w:proofErr w:type="spellEnd"/>
      <w:r w:rsidRPr="00367D21">
        <w:rPr>
          <w:rFonts w:asciiTheme="minorHAnsi" w:hAnsiTheme="minorHAnsi" w:cs="Cambria"/>
          <w:kern w:val="1"/>
          <w:sz w:val="24"/>
          <w:szCs w:val="24"/>
        </w:rPr>
        <w:t xml:space="preserve">, Jennifer (2002) </w:t>
      </w:r>
      <w:r w:rsidRPr="00367D21">
        <w:rPr>
          <w:rFonts w:asciiTheme="minorHAnsi" w:hAnsiTheme="minorHAnsi" w:cs="Cambria"/>
          <w:i/>
          <w:iCs/>
          <w:kern w:val="1"/>
          <w:sz w:val="24"/>
          <w:szCs w:val="24"/>
        </w:rPr>
        <w:t>Rape and the Legal Process</w:t>
      </w:r>
      <w:r w:rsidRPr="00367D21">
        <w:rPr>
          <w:rFonts w:asciiTheme="minorHAnsi" w:hAnsiTheme="minorHAnsi" w:cs="Cambria"/>
          <w:kern w:val="1"/>
          <w:sz w:val="24"/>
          <w:szCs w:val="24"/>
        </w:rPr>
        <w:t>. Oxford University Press: Oxford</w:t>
      </w:r>
    </w:p>
    <w:p w:rsidR="00367D21" w:rsidRPr="00367D21" w:rsidRDefault="00367D21" w:rsidP="00367D21">
      <w:pPr>
        <w:widowControl w:val="0"/>
        <w:autoSpaceDE w:val="0"/>
        <w:autoSpaceDN w:val="0"/>
        <w:adjustRightInd w:val="0"/>
        <w:spacing w:line="480" w:lineRule="auto"/>
        <w:rPr>
          <w:rFonts w:asciiTheme="minorHAnsi" w:hAnsiTheme="minorHAnsi" w:cs="Cambria"/>
          <w:kern w:val="1"/>
          <w:sz w:val="24"/>
          <w:szCs w:val="24"/>
        </w:rPr>
      </w:pPr>
    </w:p>
    <w:p w:rsidR="00367D21" w:rsidRPr="00367D21" w:rsidRDefault="00367D21" w:rsidP="00367D21">
      <w:pPr>
        <w:widowControl w:val="0"/>
        <w:autoSpaceDE w:val="0"/>
        <w:autoSpaceDN w:val="0"/>
        <w:adjustRightInd w:val="0"/>
        <w:spacing w:line="480" w:lineRule="auto"/>
        <w:rPr>
          <w:rFonts w:asciiTheme="minorHAnsi" w:hAnsiTheme="minorHAnsi" w:cs="Times"/>
          <w:kern w:val="1"/>
          <w:sz w:val="24"/>
          <w:szCs w:val="24"/>
        </w:rPr>
      </w:pPr>
      <w:r w:rsidRPr="00367D21">
        <w:rPr>
          <w:rFonts w:asciiTheme="minorHAnsi" w:hAnsiTheme="minorHAnsi" w:cs="Cambria"/>
          <w:kern w:val="1"/>
          <w:sz w:val="24"/>
          <w:szCs w:val="24"/>
        </w:rPr>
        <w:t>Thomas, Robert (2006) ‘Assessing The Credibility Of Asylum Claims: EU And UK</w:t>
      </w:r>
    </w:p>
    <w:p w:rsidR="00367D21" w:rsidRPr="00367D21" w:rsidRDefault="00367D21" w:rsidP="00367D21">
      <w:pPr>
        <w:widowControl w:val="0"/>
        <w:autoSpaceDE w:val="0"/>
        <w:autoSpaceDN w:val="0"/>
        <w:adjustRightInd w:val="0"/>
        <w:spacing w:line="480" w:lineRule="auto"/>
        <w:rPr>
          <w:rFonts w:asciiTheme="minorHAnsi" w:hAnsiTheme="minorHAnsi" w:cs="Times"/>
          <w:kern w:val="1"/>
          <w:sz w:val="24"/>
          <w:szCs w:val="24"/>
        </w:rPr>
      </w:pPr>
      <w:r w:rsidRPr="00367D21">
        <w:rPr>
          <w:rFonts w:asciiTheme="minorHAnsi" w:hAnsiTheme="minorHAnsi" w:cs="Cambria"/>
          <w:kern w:val="1"/>
          <w:sz w:val="24"/>
          <w:szCs w:val="24"/>
        </w:rPr>
        <w:t xml:space="preserve">Approaches Examined’, </w:t>
      </w:r>
      <w:r w:rsidRPr="00367D21">
        <w:rPr>
          <w:rFonts w:asciiTheme="minorHAnsi" w:hAnsiTheme="minorHAnsi" w:cs="Cambria"/>
          <w:i/>
          <w:iCs/>
          <w:kern w:val="1"/>
          <w:sz w:val="24"/>
          <w:szCs w:val="24"/>
        </w:rPr>
        <w:t>European Journal of Migration and the Law</w:t>
      </w:r>
      <w:r w:rsidRPr="00367D21">
        <w:rPr>
          <w:rFonts w:asciiTheme="minorHAnsi" w:hAnsiTheme="minorHAnsi" w:cs="Cambria"/>
          <w:kern w:val="1"/>
          <w:sz w:val="24"/>
          <w:szCs w:val="24"/>
        </w:rPr>
        <w:t xml:space="preserve"> 8: 79</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kern w:val="1"/>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Times"/>
          <w:kern w:val="1"/>
          <w:sz w:val="24"/>
          <w:szCs w:val="24"/>
        </w:rPr>
      </w:pPr>
      <w:r w:rsidRPr="00367D21">
        <w:rPr>
          <w:rFonts w:asciiTheme="minorHAnsi" w:hAnsiTheme="minorHAnsi" w:cs="Cambria"/>
          <w:kern w:val="1"/>
          <w:sz w:val="24"/>
          <w:szCs w:val="24"/>
        </w:rPr>
        <w:t xml:space="preserve">Thomas, Robert (2009) Refugee roulette: a UK perspective. In: </w:t>
      </w:r>
      <w:proofErr w:type="spellStart"/>
      <w:r w:rsidRPr="00367D21">
        <w:rPr>
          <w:rFonts w:asciiTheme="minorHAnsi" w:hAnsiTheme="minorHAnsi" w:cs="Cambria"/>
          <w:kern w:val="1"/>
          <w:sz w:val="24"/>
          <w:szCs w:val="24"/>
        </w:rPr>
        <w:t>Ramji</w:t>
      </w:r>
      <w:proofErr w:type="spellEnd"/>
      <w:r w:rsidRPr="00367D21">
        <w:rPr>
          <w:rFonts w:asciiTheme="minorHAnsi" w:hAnsiTheme="minorHAnsi" w:cs="Cambria"/>
          <w:kern w:val="1"/>
          <w:sz w:val="24"/>
          <w:szCs w:val="24"/>
        </w:rPr>
        <w:t xml:space="preserve">-Nogales, J., </w:t>
      </w:r>
      <w:proofErr w:type="spellStart"/>
      <w:r w:rsidRPr="00367D21">
        <w:rPr>
          <w:rFonts w:asciiTheme="minorHAnsi" w:hAnsiTheme="minorHAnsi" w:cs="Cambria"/>
          <w:kern w:val="1"/>
          <w:sz w:val="24"/>
          <w:szCs w:val="24"/>
        </w:rPr>
        <w:t>Schoenholtz</w:t>
      </w:r>
      <w:proofErr w:type="spellEnd"/>
      <w:r w:rsidRPr="00367D21">
        <w:rPr>
          <w:rFonts w:asciiTheme="minorHAnsi" w:hAnsiTheme="minorHAnsi" w:cs="Cambria"/>
          <w:kern w:val="1"/>
          <w:sz w:val="24"/>
          <w:szCs w:val="24"/>
        </w:rPr>
        <w:t xml:space="preserve">, A., and </w:t>
      </w:r>
      <w:proofErr w:type="spellStart"/>
      <w:r w:rsidRPr="00367D21">
        <w:rPr>
          <w:rFonts w:asciiTheme="minorHAnsi" w:hAnsiTheme="minorHAnsi" w:cs="Cambria"/>
          <w:kern w:val="1"/>
          <w:sz w:val="24"/>
          <w:szCs w:val="24"/>
        </w:rPr>
        <w:t>Schrag</w:t>
      </w:r>
      <w:proofErr w:type="spellEnd"/>
      <w:r w:rsidRPr="00367D21">
        <w:rPr>
          <w:rFonts w:asciiTheme="minorHAnsi" w:hAnsiTheme="minorHAnsi" w:cs="Cambria"/>
          <w:kern w:val="1"/>
          <w:sz w:val="24"/>
          <w:szCs w:val="24"/>
        </w:rPr>
        <w:t>, P (</w:t>
      </w:r>
      <w:proofErr w:type="spellStart"/>
      <w:r w:rsidRPr="00367D21">
        <w:rPr>
          <w:rFonts w:asciiTheme="minorHAnsi" w:hAnsiTheme="minorHAnsi" w:cs="Cambria"/>
          <w:kern w:val="1"/>
          <w:sz w:val="24"/>
          <w:szCs w:val="24"/>
        </w:rPr>
        <w:t>eds</w:t>
      </w:r>
      <w:proofErr w:type="spellEnd"/>
      <w:r w:rsidRPr="00367D21">
        <w:rPr>
          <w:rFonts w:asciiTheme="minorHAnsi" w:hAnsiTheme="minorHAnsi" w:cs="Cambria"/>
          <w:kern w:val="1"/>
          <w:sz w:val="24"/>
          <w:szCs w:val="24"/>
        </w:rPr>
        <w:t xml:space="preserve">) </w:t>
      </w:r>
      <w:r w:rsidRPr="00367D21">
        <w:rPr>
          <w:rFonts w:asciiTheme="minorHAnsi" w:hAnsiTheme="minorHAnsi" w:cs="Cambria"/>
          <w:i/>
          <w:iCs/>
          <w:kern w:val="1"/>
          <w:sz w:val="24"/>
          <w:szCs w:val="24"/>
        </w:rPr>
        <w:t>Refugee Roulette: Disparities in Asylum Adjudication and Proposals for Reform</w:t>
      </w:r>
      <w:r w:rsidRPr="00367D21">
        <w:rPr>
          <w:rFonts w:asciiTheme="minorHAnsi" w:hAnsiTheme="minorHAnsi" w:cs="Cambria"/>
          <w:kern w:val="1"/>
          <w:sz w:val="24"/>
          <w:szCs w:val="24"/>
        </w:rPr>
        <w:t>. New York: New York University Press, 164–186</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kern w:val="1"/>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Times"/>
          <w:kern w:val="1"/>
          <w:sz w:val="24"/>
          <w:szCs w:val="24"/>
        </w:rPr>
      </w:pPr>
      <w:r w:rsidRPr="00367D21">
        <w:rPr>
          <w:rFonts w:asciiTheme="minorHAnsi" w:hAnsiTheme="minorHAnsi" w:cs="Cambria"/>
          <w:kern w:val="1"/>
          <w:sz w:val="24"/>
          <w:szCs w:val="24"/>
        </w:rPr>
        <w:lastRenderedPageBreak/>
        <w:t xml:space="preserve">Thomas, Robert (2011) </w:t>
      </w:r>
      <w:r w:rsidRPr="00367D21">
        <w:rPr>
          <w:rFonts w:asciiTheme="minorHAnsi" w:hAnsiTheme="minorHAnsi" w:cs="Cambria"/>
          <w:i/>
          <w:iCs/>
          <w:kern w:val="1"/>
          <w:sz w:val="24"/>
          <w:szCs w:val="24"/>
        </w:rPr>
        <w:t xml:space="preserve">Administrative Justice and Asylum Appeals: A Study of Tribunal Adjudication. </w:t>
      </w:r>
      <w:r w:rsidRPr="00367D21">
        <w:rPr>
          <w:rFonts w:asciiTheme="minorHAnsi" w:hAnsiTheme="minorHAnsi" w:cs="Cambria"/>
          <w:kern w:val="1"/>
          <w:sz w:val="24"/>
          <w:szCs w:val="24"/>
        </w:rPr>
        <w:t xml:space="preserve">Oxford: Hart Publishing </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kern w:val="1"/>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Times"/>
          <w:kern w:val="1"/>
          <w:sz w:val="24"/>
          <w:szCs w:val="24"/>
        </w:rPr>
      </w:pPr>
      <w:r w:rsidRPr="00367D21">
        <w:rPr>
          <w:rFonts w:asciiTheme="minorHAnsi" w:hAnsiTheme="minorHAnsi" w:cs="Cambria"/>
          <w:kern w:val="1"/>
          <w:sz w:val="24"/>
          <w:szCs w:val="24"/>
        </w:rPr>
        <w:t xml:space="preserve">Thomas, Robert (2012) </w:t>
      </w:r>
      <w:r w:rsidRPr="00367D21">
        <w:rPr>
          <w:rFonts w:asciiTheme="minorHAnsi" w:hAnsiTheme="minorHAnsi" w:cs="Cambria"/>
          <w:i/>
          <w:kern w:val="1"/>
          <w:sz w:val="24"/>
          <w:szCs w:val="24"/>
        </w:rPr>
        <w:t>‘From "Adversarial V Inquisitorial" To "Active, Enabling, And Investigative": Developments In UK Administrative Tribunals’.</w:t>
      </w:r>
      <w:r w:rsidRPr="00367D21">
        <w:rPr>
          <w:rFonts w:asciiTheme="minorHAnsi" w:hAnsiTheme="minorHAnsi" w:cs="Cambria"/>
          <w:kern w:val="1"/>
          <w:sz w:val="24"/>
          <w:szCs w:val="24"/>
        </w:rPr>
        <w:t xml:space="preserve"> SSRN Paper. Available from </w:t>
      </w:r>
      <w:hyperlink r:id="rId18" w:history="1">
        <w:r w:rsidRPr="00367D21">
          <w:rPr>
            <w:rFonts w:asciiTheme="minorHAnsi" w:hAnsiTheme="minorHAnsi" w:cs="Cambria"/>
            <w:kern w:val="1"/>
            <w:sz w:val="24"/>
            <w:szCs w:val="24"/>
          </w:rPr>
          <w:t>http://papers.ssrn.com/sol3/papers.cfm?abstract_id=2144457</w:t>
        </w:r>
      </w:hyperlink>
      <w:r w:rsidRPr="00367D21">
        <w:rPr>
          <w:rFonts w:asciiTheme="minorHAnsi" w:hAnsiTheme="minorHAnsi" w:cs="Cambria"/>
          <w:kern w:val="1"/>
          <w:sz w:val="24"/>
          <w:szCs w:val="24"/>
        </w:rPr>
        <w:t>, [Accessed: 7 October 2013]</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kern w:val="1"/>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Times"/>
          <w:kern w:val="1"/>
          <w:sz w:val="24"/>
          <w:szCs w:val="24"/>
        </w:rPr>
      </w:pPr>
      <w:proofErr w:type="spellStart"/>
      <w:r w:rsidRPr="00367D21">
        <w:rPr>
          <w:rFonts w:asciiTheme="minorHAnsi" w:hAnsiTheme="minorHAnsi" w:cs="Cambria"/>
          <w:kern w:val="1"/>
          <w:sz w:val="24"/>
          <w:szCs w:val="24"/>
        </w:rPr>
        <w:t>Tuitt</w:t>
      </w:r>
      <w:proofErr w:type="spellEnd"/>
      <w:r w:rsidRPr="00367D21">
        <w:rPr>
          <w:rFonts w:asciiTheme="minorHAnsi" w:hAnsiTheme="minorHAnsi" w:cs="Cambria"/>
          <w:kern w:val="1"/>
          <w:sz w:val="24"/>
          <w:szCs w:val="24"/>
        </w:rPr>
        <w:t xml:space="preserve">, Patricia (1996) </w:t>
      </w:r>
      <w:r w:rsidRPr="00367D21">
        <w:rPr>
          <w:rFonts w:asciiTheme="minorHAnsi" w:hAnsiTheme="minorHAnsi" w:cs="Cambria"/>
          <w:i/>
          <w:iCs/>
          <w:kern w:val="1"/>
          <w:sz w:val="24"/>
          <w:szCs w:val="24"/>
        </w:rPr>
        <w:t xml:space="preserve">False Images: Law’s Construction of the Refugee. </w:t>
      </w:r>
      <w:r w:rsidRPr="00367D21">
        <w:rPr>
          <w:rFonts w:asciiTheme="minorHAnsi" w:hAnsiTheme="minorHAnsi" w:cs="Cambria"/>
          <w:kern w:val="1"/>
          <w:sz w:val="24"/>
          <w:szCs w:val="24"/>
        </w:rPr>
        <w:t>London: Pluto Press</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kern w:val="1"/>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Cambria"/>
          <w:kern w:val="1"/>
          <w:sz w:val="24"/>
          <w:szCs w:val="24"/>
        </w:rPr>
      </w:pPr>
      <w:r w:rsidRPr="00367D21">
        <w:rPr>
          <w:rFonts w:asciiTheme="minorHAnsi" w:hAnsiTheme="minorHAnsi" w:cs="Cambria"/>
          <w:kern w:val="1"/>
          <w:sz w:val="24"/>
          <w:szCs w:val="24"/>
        </w:rPr>
        <w:t xml:space="preserve">UNHCR (2013) </w:t>
      </w:r>
      <w:r w:rsidRPr="00367D21">
        <w:rPr>
          <w:rFonts w:asciiTheme="minorHAnsi" w:hAnsiTheme="minorHAnsi" w:cs="Cambria"/>
          <w:i/>
          <w:kern w:val="1"/>
          <w:sz w:val="24"/>
          <w:szCs w:val="24"/>
        </w:rPr>
        <w:t>Beyond Proof: Credibility Assessment in EU Asylum Systems.</w:t>
      </w:r>
      <w:r w:rsidRPr="00367D21">
        <w:rPr>
          <w:rFonts w:asciiTheme="minorHAnsi" w:hAnsiTheme="minorHAnsi" w:cs="Cambria"/>
          <w:kern w:val="1"/>
          <w:sz w:val="24"/>
          <w:szCs w:val="24"/>
        </w:rPr>
        <w:t xml:space="preserve"> Brussels: UNHCR</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kern w:val="1"/>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Times"/>
          <w:kern w:val="1"/>
          <w:sz w:val="24"/>
          <w:szCs w:val="24"/>
        </w:rPr>
      </w:pPr>
      <w:r w:rsidRPr="00367D21">
        <w:rPr>
          <w:rFonts w:asciiTheme="minorHAnsi" w:hAnsiTheme="minorHAnsi" w:cs="Cambria"/>
          <w:kern w:val="1"/>
          <w:sz w:val="24"/>
          <w:szCs w:val="24"/>
        </w:rPr>
        <w:t xml:space="preserve">UNHCR (1979) </w:t>
      </w:r>
      <w:r w:rsidRPr="00367D21">
        <w:rPr>
          <w:rFonts w:asciiTheme="minorHAnsi" w:hAnsiTheme="minorHAnsi" w:cs="Cambria"/>
          <w:i/>
          <w:kern w:val="1"/>
          <w:sz w:val="24"/>
          <w:szCs w:val="24"/>
        </w:rPr>
        <w:t xml:space="preserve">Handbook on </w:t>
      </w:r>
      <w:r w:rsidRPr="00367D21">
        <w:rPr>
          <w:rFonts w:asciiTheme="minorHAnsi" w:hAnsiTheme="minorHAnsi" w:cs="Cambria"/>
          <w:i/>
          <w:iCs/>
          <w:kern w:val="1"/>
          <w:sz w:val="24"/>
          <w:szCs w:val="24"/>
        </w:rPr>
        <w:t xml:space="preserve">Procedures and Criteria for Determining Refugee Status under the 1951 Convention and the 1967 Protocol relating to the Status of Refugees. </w:t>
      </w:r>
      <w:r w:rsidR="00D07798">
        <w:rPr>
          <w:rFonts w:asciiTheme="minorHAnsi" w:hAnsiTheme="minorHAnsi" w:cs="Cambria"/>
          <w:iCs/>
          <w:kern w:val="1"/>
          <w:sz w:val="24"/>
          <w:szCs w:val="24"/>
        </w:rPr>
        <w:t xml:space="preserve">Geneva: UNHCR, </w:t>
      </w:r>
      <w:r w:rsidRPr="00367D21">
        <w:rPr>
          <w:rFonts w:asciiTheme="minorHAnsi" w:hAnsiTheme="minorHAnsi" w:cs="Cambria"/>
          <w:kern w:val="1"/>
          <w:sz w:val="24"/>
          <w:szCs w:val="24"/>
        </w:rPr>
        <w:t>Revised 1992</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kern w:val="1"/>
          <w:sz w:val="24"/>
          <w:szCs w:val="24"/>
        </w:rPr>
      </w:pPr>
    </w:p>
    <w:p w:rsidR="00367D21" w:rsidRPr="00367D21" w:rsidRDefault="00367D21" w:rsidP="00367D21">
      <w:pPr>
        <w:widowControl w:val="0"/>
        <w:autoSpaceDE w:val="0"/>
        <w:autoSpaceDN w:val="0"/>
        <w:adjustRightInd w:val="0"/>
        <w:spacing w:line="480" w:lineRule="auto"/>
        <w:rPr>
          <w:rFonts w:asciiTheme="minorHAnsi" w:hAnsiTheme="minorHAnsi" w:cs="Times"/>
          <w:kern w:val="1"/>
          <w:sz w:val="24"/>
          <w:szCs w:val="24"/>
        </w:rPr>
      </w:pPr>
      <w:r w:rsidRPr="00367D21">
        <w:rPr>
          <w:rFonts w:asciiTheme="minorHAnsi" w:hAnsiTheme="minorHAnsi" w:cs="Cambria"/>
          <w:kern w:val="1"/>
          <w:sz w:val="24"/>
          <w:szCs w:val="24"/>
        </w:rPr>
        <w:t>UKBA (2007) ‘</w:t>
      </w:r>
      <w:r w:rsidRPr="00367D21">
        <w:rPr>
          <w:rFonts w:asciiTheme="minorHAnsi" w:hAnsiTheme="minorHAnsi" w:cs="Cambria"/>
          <w:i/>
          <w:kern w:val="1"/>
          <w:sz w:val="24"/>
          <w:szCs w:val="24"/>
        </w:rPr>
        <w:t>Asylum Policy Instructions: Medical Foundation Cases’</w:t>
      </w:r>
      <w:r w:rsidRPr="00367D21">
        <w:rPr>
          <w:rFonts w:asciiTheme="minorHAnsi" w:hAnsiTheme="minorHAnsi" w:cs="Cambria"/>
          <w:kern w:val="1"/>
          <w:sz w:val="24"/>
          <w:szCs w:val="24"/>
        </w:rPr>
        <w:t xml:space="preserve">.  Available from: </w:t>
      </w:r>
      <w:hyperlink r:id="rId19" w:history="1">
        <w:r w:rsidRPr="00367D21">
          <w:rPr>
            <w:rFonts w:asciiTheme="minorHAnsi" w:hAnsiTheme="minorHAnsi" w:cs="Times"/>
            <w:kern w:val="1"/>
            <w:sz w:val="24"/>
            <w:szCs w:val="24"/>
          </w:rPr>
          <w:t>http://www.ukba.homeoffice.gov.uk/sitecontent/documents/policyandlaw/asylumprocessguidance/consideringanddecidingtheclaim/guidance/medicalfoundation.pdf?view=Binary</w:t>
        </w:r>
      </w:hyperlink>
      <w:r w:rsidRPr="00367D21">
        <w:rPr>
          <w:rFonts w:asciiTheme="minorHAnsi" w:hAnsiTheme="minorHAnsi" w:cs="Cambria"/>
          <w:kern w:val="1"/>
          <w:sz w:val="24"/>
          <w:szCs w:val="24"/>
        </w:rPr>
        <w:t>, [Accessed: 7 October 2013]</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kern w:val="1"/>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Cambria"/>
          <w:kern w:val="1"/>
          <w:sz w:val="24"/>
          <w:szCs w:val="24"/>
        </w:rPr>
      </w:pPr>
      <w:r w:rsidRPr="00367D21">
        <w:rPr>
          <w:rFonts w:asciiTheme="minorHAnsi" w:hAnsiTheme="minorHAnsi" w:cs="Cambria"/>
          <w:kern w:val="1"/>
          <w:sz w:val="24"/>
          <w:szCs w:val="24"/>
        </w:rPr>
        <w:lastRenderedPageBreak/>
        <w:t xml:space="preserve">UKBA (2010) </w:t>
      </w:r>
      <w:r w:rsidRPr="00367D21">
        <w:rPr>
          <w:rFonts w:asciiTheme="minorHAnsi" w:hAnsiTheme="minorHAnsi" w:cs="Cambria"/>
          <w:i/>
          <w:kern w:val="1"/>
          <w:sz w:val="24"/>
          <w:szCs w:val="24"/>
        </w:rPr>
        <w:t xml:space="preserve">‘Asylum Policy Instructions: Gender Issues in the Asylum Claim’. </w:t>
      </w:r>
      <w:r w:rsidRPr="00367D21">
        <w:rPr>
          <w:rFonts w:asciiTheme="minorHAnsi" w:hAnsiTheme="minorHAnsi" w:cs="Cambria"/>
          <w:kern w:val="1"/>
          <w:sz w:val="24"/>
          <w:szCs w:val="24"/>
        </w:rPr>
        <w:t>Available from:</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kern w:val="1"/>
          <w:sz w:val="24"/>
          <w:szCs w:val="24"/>
        </w:rPr>
      </w:pPr>
      <w:r w:rsidRPr="00367D21">
        <w:rPr>
          <w:rFonts w:asciiTheme="minorHAnsi" w:hAnsiTheme="minorHAnsi" w:cs="Cambria"/>
          <w:kern w:val="1"/>
          <w:sz w:val="24"/>
          <w:szCs w:val="24"/>
        </w:rPr>
        <w:t>http://www.ukba.homeoffice.gov.uk/sitecontent/documents/policyandlaw/asylumpolicyinstructions/apis/gender-issue-in-the-asylum.pdf?view=Binary, [Accessed: 7 October 2013]</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kern w:val="1"/>
          <w:sz w:val="24"/>
          <w:szCs w:val="24"/>
        </w:rPr>
      </w:pPr>
    </w:p>
    <w:p w:rsidR="00367D21" w:rsidRPr="00367D21" w:rsidRDefault="00367D21" w:rsidP="00367D21">
      <w:pPr>
        <w:widowControl w:val="0"/>
        <w:autoSpaceDE w:val="0"/>
        <w:autoSpaceDN w:val="0"/>
        <w:adjustRightInd w:val="0"/>
        <w:spacing w:line="480" w:lineRule="auto"/>
        <w:rPr>
          <w:rFonts w:asciiTheme="minorHAnsi" w:hAnsiTheme="minorHAnsi" w:cs="Times"/>
          <w:kern w:val="1"/>
          <w:sz w:val="24"/>
          <w:szCs w:val="24"/>
        </w:rPr>
      </w:pPr>
      <w:r w:rsidRPr="00367D21">
        <w:rPr>
          <w:rFonts w:asciiTheme="minorHAnsi" w:hAnsiTheme="minorHAnsi" w:cs="Cambria"/>
          <w:kern w:val="1"/>
          <w:sz w:val="24"/>
          <w:szCs w:val="24"/>
        </w:rPr>
        <w:t xml:space="preserve">UKBA (2012) </w:t>
      </w:r>
      <w:r w:rsidRPr="00367D21">
        <w:rPr>
          <w:rFonts w:asciiTheme="minorHAnsi" w:hAnsiTheme="minorHAnsi" w:cs="Cambria"/>
          <w:i/>
          <w:kern w:val="1"/>
          <w:sz w:val="24"/>
          <w:szCs w:val="24"/>
        </w:rPr>
        <w:t>‘Asylum Policy Instructions: Considering Asylum Claims and Assessing Credibility’</w:t>
      </w:r>
      <w:r w:rsidRPr="00367D21">
        <w:rPr>
          <w:rFonts w:asciiTheme="minorHAnsi" w:hAnsiTheme="minorHAnsi" w:cs="Cambria"/>
          <w:kern w:val="1"/>
          <w:sz w:val="24"/>
          <w:szCs w:val="24"/>
        </w:rPr>
        <w:t xml:space="preserve">.  Available from: </w:t>
      </w:r>
      <w:hyperlink r:id="rId20" w:history="1">
        <w:r w:rsidRPr="00367D21">
          <w:rPr>
            <w:rFonts w:asciiTheme="minorHAnsi" w:hAnsiTheme="minorHAnsi" w:cs="Cambria"/>
            <w:kern w:val="1"/>
            <w:sz w:val="24"/>
            <w:szCs w:val="24"/>
          </w:rPr>
          <w:t>http://www.ukba.homeoffice.gov.uk/sitecontent/documents/policyandlaw/asylumprocessguidance/consideringanddecidingtheclaim/guidance/considering-protection-.pdf?view=Binary</w:t>
        </w:r>
      </w:hyperlink>
      <w:r w:rsidRPr="00367D21">
        <w:rPr>
          <w:rFonts w:asciiTheme="minorHAnsi" w:hAnsiTheme="minorHAnsi" w:cs="Cambria"/>
          <w:kern w:val="1"/>
          <w:sz w:val="24"/>
          <w:szCs w:val="24"/>
        </w:rPr>
        <w:t>, [Accessed: 7 October 2013]</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kern w:val="1"/>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Times"/>
          <w:kern w:val="1"/>
          <w:sz w:val="24"/>
          <w:szCs w:val="24"/>
        </w:rPr>
      </w:pPr>
      <w:r w:rsidRPr="00367D21">
        <w:rPr>
          <w:rFonts w:asciiTheme="minorHAnsi" w:hAnsiTheme="minorHAnsi" w:cs="Cambria"/>
          <w:kern w:val="1"/>
          <w:sz w:val="24"/>
          <w:szCs w:val="24"/>
        </w:rPr>
        <w:t xml:space="preserve">Vine, John (2009) </w:t>
      </w:r>
      <w:r w:rsidRPr="00367D21">
        <w:rPr>
          <w:rFonts w:asciiTheme="minorHAnsi" w:hAnsiTheme="minorHAnsi" w:cs="Cambria"/>
          <w:i/>
          <w:iCs/>
          <w:kern w:val="1"/>
          <w:sz w:val="24"/>
          <w:szCs w:val="24"/>
        </w:rPr>
        <w:t>Independent Chief Inspector of UK Border Agency: Liverpool Asylum Screening Unit Unannounced Inspection</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kern w:val="1"/>
          <w:sz w:val="24"/>
          <w:szCs w:val="24"/>
        </w:rPr>
      </w:pPr>
    </w:p>
    <w:p w:rsidR="00367D21" w:rsidRPr="00367D21" w:rsidRDefault="00367D21" w:rsidP="00367D21">
      <w:pPr>
        <w:widowControl w:val="0"/>
        <w:autoSpaceDE w:val="0"/>
        <w:autoSpaceDN w:val="0"/>
        <w:adjustRightInd w:val="0"/>
        <w:spacing w:line="480" w:lineRule="auto"/>
        <w:jc w:val="both"/>
        <w:rPr>
          <w:rFonts w:asciiTheme="minorHAnsi" w:hAnsiTheme="minorHAnsi" w:cs="Times"/>
          <w:kern w:val="1"/>
          <w:sz w:val="24"/>
          <w:szCs w:val="24"/>
        </w:rPr>
      </w:pPr>
      <w:proofErr w:type="spellStart"/>
      <w:r w:rsidRPr="00367D21">
        <w:rPr>
          <w:rFonts w:asciiTheme="minorHAnsi" w:hAnsiTheme="minorHAnsi" w:cs="Cambria"/>
          <w:kern w:val="1"/>
          <w:sz w:val="24"/>
          <w:szCs w:val="24"/>
        </w:rPr>
        <w:t>Vrij</w:t>
      </w:r>
      <w:proofErr w:type="spellEnd"/>
      <w:r w:rsidRPr="00367D21">
        <w:rPr>
          <w:rFonts w:asciiTheme="minorHAnsi" w:hAnsiTheme="minorHAnsi" w:cs="Cambria"/>
          <w:kern w:val="1"/>
          <w:sz w:val="24"/>
          <w:szCs w:val="24"/>
        </w:rPr>
        <w:t xml:space="preserve">, Albert (2008) </w:t>
      </w:r>
      <w:r w:rsidRPr="00367D21">
        <w:rPr>
          <w:rFonts w:asciiTheme="minorHAnsi" w:hAnsiTheme="minorHAnsi" w:cs="Cambria"/>
          <w:i/>
          <w:iCs/>
          <w:kern w:val="1"/>
          <w:sz w:val="24"/>
          <w:szCs w:val="24"/>
        </w:rPr>
        <w:t>Detecting Lies and Deceit: Pitfalls and Opportunities</w:t>
      </w:r>
      <w:r w:rsidRPr="00367D21">
        <w:rPr>
          <w:rFonts w:asciiTheme="minorHAnsi" w:hAnsiTheme="minorHAnsi" w:cs="Cambria"/>
          <w:kern w:val="1"/>
          <w:sz w:val="24"/>
          <w:szCs w:val="24"/>
        </w:rPr>
        <w:t>. Chichester, Wiley Publishing</w:t>
      </w:r>
    </w:p>
    <w:p w:rsidR="00367D21" w:rsidRPr="00367D21" w:rsidRDefault="00367D21" w:rsidP="00367D21">
      <w:pPr>
        <w:widowControl w:val="0"/>
        <w:autoSpaceDE w:val="0"/>
        <w:autoSpaceDN w:val="0"/>
        <w:adjustRightInd w:val="0"/>
        <w:spacing w:line="480" w:lineRule="auto"/>
        <w:jc w:val="both"/>
        <w:rPr>
          <w:rFonts w:asciiTheme="minorHAnsi" w:hAnsiTheme="minorHAnsi" w:cs="Cambria"/>
          <w:kern w:val="1"/>
          <w:sz w:val="24"/>
          <w:szCs w:val="24"/>
        </w:rPr>
      </w:pPr>
    </w:p>
    <w:p w:rsidR="00367D21" w:rsidRPr="00367D21" w:rsidRDefault="00367D21" w:rsidP="00367D21">
      <w:pPr>
        <w:widowControl w:val="0"/>
        <w:autoSpaceDE w:val="0"/>
        <w:autoSpaceDN w:val="0"/>
        <w:adjustRightInd w:val="0"/>
        <w:spacing w:line="480" w:lineRule="auto"/>
        <w:rPr>
          <w:rFonts w:asciiTheme="minorHAnsi" w:hAnsiTheme="minorHAnsi" w:cs="Times"/>
          <w:kern w:val="1"/>
          <w:sz w:val="24"/>
          <w:szCs w:val="24"/>
        </w:rPr>
      </w:pPr>
      <w:r w:rsidRPr="00367D21">
        <w:rPr>
          <w:rFonts w:asciiTheme="minorHAnsi" w:hAnsiTheme="minorHAnsi" w:cs="Cambria"/>
          <w:kern w:val="1"/>
          <w:sz w:val="24"/>
          <w:szCs w:val="24"/>
        </w:rPr>
        <w:t xml:space="preserve">Weston, Amanda (1998) ‘“A Witness of Truth”: Credibility findings in asylum appeals’, </w:t>
      </w:r>
      <w:r w:rsidRPr="00367D21">
        <w:rPr>
          <w:rFonts w:asciiTheme="minorHAnsi" w:hAnsiTheme="minorHAnsi" w:cs="Cambria"/>
          <w:i/>
          <w:iCs/>
          <w:kern w:val="1"/>
          <w:sz w:val="24"/>
          <w:szCs w:val="24"/>
        </w:rPr>
        <w:t>Immigration and Nationality Law and Practice</w:t>
      </w:r>
      <w:r w:rsidRPr="00367D21">
        <w:rPr>
          <w:rFonts w:asciiTheme="minorHAnsi" w:hAnsiTheme="minorHAnsi" w:cs="Cambria"/>
          <w:kern w:val="1"/>
          <w:sz w:val="24"/>
          <w:szCs w:val="24"/>
        </w:rPr>
        <w:t>, 12 (3): 87-89</w:t>
      </w:r>
    </w:p>
    <w:p w:rsidR="00310BF3" w:rsidRPr="00DE1C4B" w:rsidRDefault="00310BF3" w:rsidP="00763819">
      <w:pPr>
        <w:widowControl w:val="0"/>
        <w:autoSpaceDE w:val="0"/>
        <w:autoSpaceDN w:val="0"/>
        <w:adjustRightInd w:val="0"/>
        <w:spacing w:line="480" w:lineRule="auto"/>
        <w:rPr>
          <w:rFonts w:asciiTheme="minorHAnsi" w:hAnsiTheme="minorHAnsi" w:cs="Times"/>
          <w:kern w:val="1"/>
          <w:sz w:val="24"/>
          <w:szCs w:val="24"/>
        </w:rPr>
      </w:pPr>
    </w:p>
    <w:sectPr w:rsidR="00310BF3" w:rsidRPr="00DE1C4B" w:rsidSect="00491F3F">
      <w:headerReference w:type="default" r:id="rId21"/>
      <w:footerReference w:type="even" r:id="rId22"/>
      <w:footerReference w:type="default" r:id="rId23"/>
      <w:pgSz w:w="12240" w:h="15840"/>
      <w:pgMar w:top="1440" w:right="1800" w:bottom="1440" w:left="180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EBA" w:rsidRDefault="00BD7EBA">
      <w:r>
        <w:separator/>
      </w:r>
    </w:p>
  </w:endnote>
  <w:endnote w:type="continuationSeparator" w:id="0">
    <w:p w:rsidR="00BD7EBA" w:rsidRDefault="00BD7E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Lubalin Graph">
    <w:altName w:val="Lubalin Graph"/>
    <w:panose1 w:val="00000000000000000000"/>
    <w:charset w:val="4D"/>
    <w:family w:val="roman"/>
    <w:notTrueType/>
    <w:pitch w:val="default"/>
    <w:sig w:usb0="00000003" w:usb1="00000000" w:usb2="00000000" w:usb3="00000000" w:csb0="00000001" w:csb1="00000000"/>
  </w:font>
  <w:font w:name="RotisSansSerif Light">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ösHﬁˇøﬁ‡Õ">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OMMEPH+Arial,Bold">
    <w:altName w:val="Arial"/>
    <w:panose1 w:val="00000000000000000000"/>
    <w:charset w:val="4D"/>
    <w:family w:val="swiss"/>
    <w:notTrueType/>
    <w:pitch w:val="default"/>
    <w:sig w:usb0="00000003" w:usb1="00000000" w:usb2="00000000" w:usb3="00000000" w:csb0="00000001" w:csb1="00000000"/>
  </w:font>
  <w:font w:name="OMMEMC+Arial">
    <w:altName w:val="Arial"/>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B9E" w:rsidRDefault="00F84615" w:rsidP="00505DF3">
    <w:pPr>
      <w:pStyle w:val="Footer"/>
      <w:framePr w:wrap="around" w:vAnchor="text" w:hAnchor="margin" w:xAlign="right" w:y="1"/>
      <w:rPr>
        <w:rStyle w:val="PageNumber"/>
      </w:rPr>
    </w:pPr>
    <w:r>
      <w:rPr>
        <w:rStyle w:val="PageNumber"/>
      </w:rPr>
      <w:fldChar w:fldCharType="begin"/>
    </w:r>
    <w:r w:rsidR="006B3B9E">
      <w:rPr>
        <w:rStyle w:val="PageNumber"/>
      </w:rPr>
      <w:instrText xml:space="preserve">PAGE  </w:instrText>
    </w:r>
    <w:r>
      <w:rPr>
        <w:rStyle w:val="PageNumber"/>
      </w:rPr>
      <w:fldChar w:fldCharType="end"/>
    </w:r>
  </w:p>
  <w:p w:rsidR="006B3B9E" w:rsidRDefault="006B3B9E" w:rsidP="003116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B9E" w:rsidRDefault="00F84615" w:rsidP="00505DF3">
    <w:pPr>
      <w:pStyle w:val="Footer"/>
      <w:framePr w:wrap="around" w:vAnchor="text" w:hAnchor="margin" w:xAlign="right" w:y="1"/>
      <w:rPr>
        <w:rStyle w:val="PageNumber"/>
      </w:rPr>
    </w:pPr>
    <w:r>
      <w:rPr>
        <w:rStyle w:val="PageNumber"/>
      </w:rPr>
      <w:fldChar w:fldCharType="begin"/>
    </w:r>
    <w:r w:rsidR="006B3B9E">
      <w:rPr>
        <w:rStyle w:val="PageNumber"/>
      </w:rPr>
      <w:instrText xml:space="preserve">PAGE  </w:instrText>
    </w:r>
    <w:r>
      <w:rPr>
        <w:rStyle w:val="PageNumber"/>
      </w:rPr>
      <w:fldChar w:fldCharType="separate"/>
    </w:r>
    <w:r w:rsidR="00496AB0">
      <w:rPr>
        <w:rStyle w:val="PageNumber"/>
        <w:noProof/>
      </w:rPr>
      <w:t>1</w:t>
    </w:r>
    <w:r>
      <w:rPr>
        <w:rStyle w:val="PageNumber"/>
      </w:rPr>
      <w:fldChar w:fldCharType="end"/>
    </w:r>
  </w:p>
  <w:p w:rsidR="006B3B9E" w:rsidRDefault="006B3B9E" w:rsidP="0031162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EBA" w:rsidRDefault="00BD7EBA">
      <w:r>
        <w:separator/>
      </w:r>
    </w:p>
  </w:footnote>
  <w:footnote w:type="continuationSeparator" w:id="0">
    <w:p w:rsidR="00BD7EBA" w:rsidRDefault="00BD7EBA">
      <w:r>
        <w:continuationSeparator/>
      </w:r>
    </w:p>
  </w:footnote>
  <w:footnote w:id="1">
    <w:p w:rsidR="006B3B9E" w:rsidRPr="00940C0A" w:rsidRDefault="006B3B9E" w:rsidP="008B4938">
      <w:pPr>
        <w:autoSpaceDE w:val="0"/>
        <w:autoSpaceDN w:val="0"/>
        <w:adjustRightInd w:val="0"/>
        <w:jc w:val="both"/>
        <w:rPr>
          <w:rFonts w:asciiTheme="minorHAnsi" w:hAnsiTheme="minorHAnsi"/>
          <w:sz w:val="24"/>
          <w:szCs w:val="24"/>
          <w:lang w:val="en-US"/>
        </w:rPr>
      </w:pPr>
      <w:r w:rsidRPr="00940C0A">
        <w:rPr>
          <w:rStyle w:val="FootnoteReference"/>
          <w:rFonts w:asciiTheme="minorHAnsi" w:hAnsiTheme="minorHAnsi"/>
          <w:sz w:val="24"/>
          <w:szCs w:val="24"/>
        </w:rPr>
        <w:footnoteRef/>
      </w:r>
      <w:r w:rsidRPr="00940C0A">
        <w:rPr>
          <w:rFonts w:asciiTheme="minorHAnsi" w:hAnsiTheme="minorHAnsi"/>
          <w:sz w:val="24"/>
          <w:szCs w:val="24"/>
        </w:rPr>
        <w:t xml:space="preserve"> </w:t>
      </w:r>
      <w:r w:rsidR="00A32E0C">
        <w:rPr>
          <w:rFonts w:asciiTheme="minorHAnsi" w:hAnsiTheme="minorHAnsi"/>
          <w:sz w:val="24"/>
          <w:szCs w:val="24"/>
        </w:rPr>
        <w:t xml:space="preserve">The authors are indebted to The Nuffield Foundation for funding this research (AJU/36101) and to Zoe Harper, our research assistant during the data </w:t>
      </w:r>
      <w:r w:rsidR="008B4938">
        <w:rPr>
          <w:rFonts w:asciiTheme="minorHAnsi" w:hAnsiTheme="minorHAnsi"/>
          <w:sz w:val="24"/>
          <w:szCs w:val="24"/>
        </w:rPr>
        <w:t>generation</w:t>
      </w:r>
      <w:r w:rsidR="00A32E0C">
        <w:rPr>
          <w:rFonts w:asciiTheme="minorHAnsi" w:hAnsiTheme="minorHAnsi"/>
          <w:sz w:val="24"/>
          <w:szCs w:val="24"/>
        </w:rPr>
        <w:t xml:space="preserve"> stages of the project. Thanks are due to the project’s Advisory Board for their time and advice. We would also like to thank all those who generously gave their time and support to the study, whether by being interviewed or facilitating tribunal observations. We are particularly grateful to the asylum claimants who allowed us to observe their hearings or to otherwise learn about their cases</w:t>
      </w:r>
      <w:r w:rsidR="008B4938">
        <w:rPr>
          <w:rFonts w:asciiTheme="minorHAnsi" w:hAnsiTheme="minorHAnsi"/>
          <w:sz w:val="24"/>
          <w:szCs w:val="24"/>
        </w:rPr>
        <w:t xml:space="preserve">, and </w:t>
      </w:r>
      <w:r w:rsidR="00E5379D">
        <w:rPr>
          <w:rFonts w:asciiTheme="minorHAnsi" w:hAnsiTheme="minorHAnsi"/>
          <w:sz w:val="24"/>
          <w:szCs w:val="24"/>
        </w:rPr>
        <w:t xml:space="preserve">to include their experiences in </w:t>
      </w:r>
      <w:r w:rsidR="008B4938">
        <w:rPr>
          <w:rFonts w:asciiTheme="minorHAnsi" w:hAnsiTheme="minorHAnsi"/>
          <w:sz w:val="24"/>
          <w:szCs w:val="24"/>
        </w:rPr>
        <w:t>our research</w:t>
      </w:r>
      <w:r w:rsidR="00A32E0C">
        <w:rPr>
          <w:rFonts w:asciiTheme="minorHAnsi" w:hAnsiTheme="minorHAnsi"/>
          <w:sz w:val="24"/>
          <w:szCs w:val="24"/>
        </w:rPr>
        <w:t xml:space="preserve">.  </w:t>
      </w:r>
    </w:p>
    <w:p w:rsidR="006B3B9E" w:rsidRPr="00940C0A" w:rsidRDefault="006B3B9E">
      <w:pPr>
        <w:pStyle w:val="FootnoteText"/>
        <w:rPr>
          <w:rFonts w:asciiTheme="minorHAnsi" w:hAnsiTheme="minorHAnsi"/>
          <w:sz w:val="24"/>
          <w:szCs w:val="24"/>
          <w:lang w:val="en-US"/>
        </w:rPr>
      </w:pPr>
    </w:p>
  </w:footnote>
  <w:footnote w:id="2">
    <w:p w:rsidR="006B3B9E" w:rsidRPr="003028D4" w:rsidRDefault="006B3B9E" w:rsidP="003028D4">
      <w:pPr>
        <w:pStyle w:val="FootnoteText"/>
        <w:jc w:val="both"/>
        <w:rPr>
          <w:rFonts w:asciiTheme="minorHAnsi" w:hAnsiTheme="minorHAnsi"/>
          <w:sz w:val="24"/>
          <w:szCs w:val="24"/>
        </w:rPr>
      </w:pPr>
      <w:r w:rsidRPr="003028D4">
        <w:rPr>
          <w:rStyle w:val="FootnoteReference"/>
          <w:rFonts w:asciiTheme="minorHAnsi" w:hAnsiTheme="minorHAnsi"/>
          <w:sz w:val="24"/>
          <w:szCs w:val="24"/>
        </w:rPr>
        <w:footnoteRef/>
      </w:r>
      <w:r w:rsidRPr="003028D4">
        <w:rPr>
          <w:rFonts w:asciiTheme="minorHAnsi" w:hAnsiTheme="minorHAnsi"/>
          <w:sz w:val="24"/>
          <w:szCs w:val="24"/>
        </w:rPr>
        <w:t xml:space="preserve"> </w:t>
      </w:r>
      <w:proofErr w:type="spellStart"/>
      <w:proofErr w:type="gramStart"/>
      <w:r w:rsidRPr="003028D4">
        <w:rPr>
          <w:rFonts w:asciiTheme="minorHAnsi" w:hAnsiTheme="minorHAnsi"/>
          <w:i/>
          <w:sz w:val="24"/>
          <w:szCs w:val="24"/>
        </w:rPr>
        <w:t>Karanakaran</w:t>
      </w:r>
      <w:proofErr w:type="spellEnd"/>
      <w:r w:rsidRPr="003028D4">
        <w:rPr>
          <w:rFonts w:asciiTheme="minorHAnsi" w:hAnsiTheme="minorHAnsi"/>
          <w:i/>
          <w:sz w:val="24"/>
          <w:szCs w:val="24"/>
        </w:rPr>
        <w:t xml:space="preserve"> v Secretary of State for the Home Department</w:t>
      </w:r>
      <w:r w:rsidRPr="003028D4">
        <w:rPr>
          <w:rFonts w:asciiTheme="minorHAnsi" w:hAnsiTheme="minorHAnsi"/>
          <w:sz w:val="24"/>
          <w:szCs w:val="24"/>
        </w:rPr>
        <w:t xml:space="preserve"> [2000] EWCA </w:t>
      </w:r>
      <w:proofErr w:type="spellStart"/>
      <w:r w:rsidRPr="003028D4">
        <w:rPr>
          <w:rFonts w:asciiTheme="minorHAnsi" w:hAnsiTheme="minorHAnsi"/>
          <w:sz w:val="24"/>
          <w:szCs w:val="24"/>
        </w:rPr>
        <w:t>Civ</w:t>
      </w:r>
      <w:proofErr w:type="spellEnd"/>
      <w:r w:rsidRPr="003028D4">
        <w:rPr>
          <w:rFonts w:asciiTheme="minorHAnsi" w:hAnsiTheme="minorHAnsi"/>
          <w:sz w:val="24"/>
          <w:szCs w:val="24"/>
        </w:rPr>
        <w:t xml:space="preserve"> 11; </w:t>
      </w:r>
      <w:r w:rsidRPr="003028D4">
        <w:rPr>
          <w:rFonts w:asciiTheme="minorHAnsi" w:hAnsiTheme="minorHAnsi" w:cs="ösHﬁˇøﬁ‡Õ"/>
          <w:i/>
          <w:sz w:val="24"/>
          <w:szCs w:val="24"/>
          <w:lang w:val="en-US"/>
        </w:rPr>
        <w:t xml:space="preserve">R v SSHD ex p </w:t>
      </w:r>
      <w:proofErr w:type="spellStart"/>
      <w:r w:rsidRPr="003028D4">
        <w:rPr>
          <w:rFonts w:asciiTheme="minorHAnsi" w:hAnsiTheme="minorHAnsi" w:cs="ösHﬁˇøﬁ‡Õ"/>
          <w:i/>
          <w:sz w:val="24"/>
          <w:szCs w:val="24"/>
          <w:lang w:val="en-US"/>
        </w:rPr>
        <w:t>Sivakumaran</w:t>
      </w:r>
      <w:proofErr w:type="spellEnd"/>
      <w:r w:rsidRPr="003028D4">
        <w:rPr>
          <w:rFonts w:asciiTheme="minorHAnsi" w:hAnsiTheme="minorHAnsi" w:cs="ösHﬁˇøﬁ‡Õ"/>
          <w:sz w:val="24"/>
          <w:szCs w:val="24"/>
          <w:lang w:val="en-US"/>
        </w:rPr>
        <w:t xml:space="preserve"> 1988 AC 958.</w:t>
      </w:r>
      <w:proofErr w:type="gramEnd"/>
    </w:p>
  </w:footnote>
  <w:footnote w:id="3">
    <w:p w:rsidR="006B3B9E" w:rsidRPr="003028D4" w:rsidRDefault="006B3B9E" w:rsidP="003028D4">
      <w:pPr>
        <w:pStyle w:val="FootnoteText"/>
        <w:jc w:val="both"/>
        <w:rPr>
          <w:rFonts w:asciiTheme="minorHAnsi" w:hAnsiTheme="minorHAnsi"/>
          <w:sz w:val="24"/>
          <w:szCs w:val="24"/>
        </w:rPr>
      </w:pPr>
      <w:r w:rsidRPr="003028D4">
        <w:rPr>
          <w:rStyle w:val="FootnoteReference"/>
          <w:rFonts w:asciiTheme="minorHAnsi" w:eastAsia="Calibri" w:hAnsiTheme="minorHAnsi"/>
          <w:sz w:val="24"/>
          <w:szCs w:val="24"/>
        </w:rPr>
        <w:footnoteRef/>
      </w:r>
      <w:r w:rsidRPr="003028D4">
        <w:rPr>
          <w:rFonts w:asciiTheme="minorHAnsi" w:hAnsiTheme="minorHAnsi"/>
          <w:sz w:val="24"/>
          <w:szCs w:val="24"/>
        </w:rPr>
        <w:t xml:space="preserve"> </w:t>
      </w:r>
      <w:r w:rsidRPr="003028D4">
        <w:rPr>
          <w:rFonts w:asciiTheme="minorHAnsi" w:hAnsiTheme="minorHAnsi" w:cs="Arial"/>
          <w:sz w:val="24"/>
          <w:szCs w:val="24"/>
        </w:rPr>
        <w:t xml:space="preserve">UN General Assembly, </w:t>
      </w:r>
      <w:r w:rsidRPr="003028D4">
        <w:rPr>
          <w:rFonts w:asciiTheme="minorHAnsi" w:hAnsiTheme="minorHAnsi" w:cs="Arial"/>
          <w:i/>
          <w:iCs/>
          <w:sz w:val="24"/>
          <w:szCs w:val="24"/>
        </w:rPr>
        <w:t>Convention Relating to the Status of Refugees</w:t>
      </w:r>
      <w:r w:rsidRPr="003028D4">
        <w:rPr>
          <w:rFonts w:asciiTheme="minorHAnsi" w:hAnsiTheme="minorHAnsi" w:cs="Arial"/>
          <w:sz w:val="24"/>
          <w:szCs w:val="24"/>
        </w:rPr>
        <w:t>, 28 July 1951, United Nations, Treaty Series, vol. 189, p. 137, available at: http://www.unhcr.org/refworld/docid/3be01b964.html last accessed 8 October 2013.</w:t>
      </w:r>
      <w:r w:rsidRPr="003028D4">
        <w:rPr>
          <w:rFonts w:asciiTheme="minorHAnsi" w:hAnsiTheme="minorHAnsi"/>
          <w:sz w:val="24"/>
          <w:szCs w:val="24"/>
        </w:rPr>
        <w:t xml:space="preserve"> Since the passage of the Human Rights Act 1998 and as per the terms of the EU Qualification Directive, UK decision-makers will simultaneously consider all asylum claims on refugee convention and ECHR grounds.</w:t>
      </w:r>
    </w:p>
  </w:footnote>
  <w:footnote w:id="4">
    <w:p w:rsidR="006B3B9E" w:rsidRPr="003028D4" w:rsidRDefault="006B3B9E" w:rsidP="003028D4">
      <w:pPr>
        <w:pStyle w:val="FootnoteText"/>
        <w:jc w:val="both"/>
        <w:rPr>
          <w:rFonts w:asciiTheme="minorHAnsi" w:hAnsiTheme="minorHAnsi"/>
          <w:sz w:val="24"/>
          <w:szCs w:val="24"/>
        </w:rPr>
      </w:pPr>
      <w:r w:rsidRPr="003028D4">
        <w:rPr>
          <w:rStyle w:val="FootnoteReference"/>
          <w:rFonts w:asciiTheme="minorHAnsi" w:hAnsiTheme="minorHAnsi"/>
          <w:sz w:val="24"/>
          <w:szCs w:val="24"/>
        </w:rPr>
        <w:footnoteRef/>
      </w:r>
      <w:r w:rsidRPr="003028D4">
        <w:rPr>
          <w:rFonts w:asciiTheme="minorHAnsi" w:hAnsiTheme="minorHAnsi"/>
          <w:sz w:val="24"/>
          <w:szCs w:val="24"/>
        </w:rPr>
        <w:t xml:space="preserve"> Article 33, ibid.</w:t>
      </w:r>
    </w:p>
  </w:footnote>
  <w:footnote w:id="5">
    <w:p w:rsidR="006B3B9E" w:rsidRPr="003028D4" w:rsidRDefault="006B3B9E" w:rsidP="003028D4">
      <w:pPr>
        <w:pStyle w:val="FootnoteText"/>
        <w:jc w:val="both"/>
        <w:rPr>
          <w:rFonts w:asciiTheme="minorHAnsi" w:hAnsiTheme="minorHAnsi"/>
          <w:sz w:val="24"/>
          <w:szCs w:val="24"/>
        </w:rPr>
      </w:pPr>
      <w:r w:rsidRPr="003028D4">
        <w:rPr>
          <w:rStyle w:val="FootnoteReference"/>
          <w:rFonts w:asciiTheme="minorHAnsi" w:hAnsiTheme="minorHAnsi"/>
          <w:sz w:val="24"/>
          <w:szCs w:val="24"/>
        </w:rPr>
        <w:footnoteRef/>
      </w:r>
      <w:r w:rsidRPr="003028D4">
        <w:rPr>
          <w:rFonts w:asciiTheme="minorHAnsi" w:hAnsiTheme="minorHAnsi"/>
          <w:sz w:val="24"/>
          <w:szCs w:val="24"/>
        </w:rPr>
        <w:t xml:space="preserve"> On 1st April 2013, the UKBA, itself an incarnation of the previous Borders and Immigration Agency, was split into two units within the Home Office - a visa and immigration service which has taken on the responsibility for asylum decision-making, and an immigration law enforcement division.  </w:t>
      </w:r>
    </w:p>
    <w:p w:rsidR="006B3B9E" w:rsidRPr="003028D4" w:rsidRDefault="00F84615" w:rsidP="003028D4">
      <w:pPr>
        <w:pStyle w:val="FootnoteText"/>
        <w:jc w:val="both"/>
        <w:rPr>
          <w:rFonts w:asciiTheme="minorHAnsi" w:hAnsiTheme="minorHAnsi"/>
          <w:sz w:val="24"/>
          <w:szCs w:val="24"/>
          <w:lang w:val="en-US"/>
        </w:rPr>
      </w:pPr>
      <w:hyperlink r:id="rId1" w:history="1">
        <w:r w:rsidR="006B3B9E" w:rsidRPr="003028D4">
          <w:rPr>
            <w:rStyle w:val="Hyperlink"/>
            <w:rFonts w:asciiTheme="minorHAnsi" w:hAnsiTheme="minorHAnsi"/>
            <w:sz w:val="24"/>
            <w:szCs w:val="24"/>
          </w:rPr>
          <w:t>http://www.ukba.homeoffice.gov.uk/sitecontent/newsarticles/2013/may/11-transition</w:t>
        </w:r>
      </w:hyperlink>
      <w:proofErr w:type="gramStart"/>
      <w:r w:rsidR="006B3B9E" w:rsidRPr="003028D4">
        <w:rPr>
          <w:rFonts w:asciiTheme="minorHAnsi" w:hAnsiTheme="minorHAnsi"/>
          <w:sz w:val="24"/>
          <w:szCs w:val="24"/>
        </w:rPr>
        <w:t>,</w:t>
      </w:r>
      <w:proofErr w:type="gramEnd"/>
      <w:r w:rsidR="006B3B9E" w:rsidRPr="003028D4">
        <w:rPr>
          <w:rFonts w:asciiTheme="minorHAnsi" w:hAnsiTheme="minorHAnsi"/>
          <w:sz w:val="24"/>
          <w:szCs w:val="24"/>
        </w:rPr>
        <w:t xml:space="preserve"> last accessed 15th October 2013</w:t>
      </w:r>
      <w:r w:rsidR="006B3B9E">
        <w:rPr>
          <w:rFonts w:asciiTheme="minorHAnsi" w:hAnsiTheme="minorHAnsi"/>
          <w:sz w:val="24"/>
          <w:szCs w:val="24"/>
        </w:rPr>
        <w:t>.</w:t>
      </w:r>
    </w:p>
  </w:footnote>
  <w:footnote w:id="6">
    <w:p w:rsidR="006B3B9E" w:rsidRPr="003028D4" w:rsidRDefault="006B3B9E" w:rsidP="003028D4">
      <w:pPr>
        <w:pStyle w:val="FootnoteText"/>
        <w:jc w:val="both"/>
        <w:rPr>
          <w:rFonts w:asciiTheme="minorHAnsi" w:hAnsiTheme="minorHAnsi"/>
          <w:sz w:val="24"/>
          <w:szCs w:val="24"/>
        </w:rPr>
      </w:pPr>
      <w:r w:rsidRPr="003028D4">
        <w:rPr>
          <w:rStyle w:val="FootnoteReference"/>
          <w:rFonts w:asciiTheme="minorHAnsi" w:eastAsia="Calibri" w:hAnsiTheme="minorHAnsi"/>
          <w:sz w:val="24"/>
          <w:szCs w:val="24"/>
        </w:rPr>
        <w:footnoteRef/>
      </w:r>
      <w:r w:rsidRPr="003028D4">
        <w:rPr>
          <w:rFonts w:asciiTheme="minorHAnsi" w:hAnsiTheme="minorHAnsi"/>
          <w:sz w:val="24"/>
          <w:szCs w:val="24"/>
        </w:rPr>
        <w:t xml:space="preserve"> ‘In-Country’ claimants who have particular vulnerabilities – most often separated children, those with physical health needs and families with dependent minor children-may be ‘screened’ at regional offices in the area where they first come into contact with services.</w:t>
      </w:r>
    </w:p>
  </w:footnote>
  <w:footnote w:id="7">
    <w:p w:rsidR="006B3B9E" w:rsidRPr="003028D4" w:rsidRDefault="006B3B9E" w:rsidP="003028D4">
      <w:pPr>
        <w:pStyle w:val="FootnoteText"/>
        <w:jc w:val="both"/>
        <w:rPr>
          <w:rFonts w:asciiTheme="minorHAnsi" w:hAnsiTheme="minorHAnsi"/>
          <w:sz w:val="24"/>
          <w:szCs w:val="24"/>
        </w:rPr>
      </w:pPr>
      <w:r w:rsidRPr="003028D4">
        <w:rPr>
          <w:rStyle w:val="FootnoteReference"/>
          <w:rFonts w:asciiTheme="minorHAnsi" w:hAnsiTheme="minorHAnsi"/>
          <w:sz w:val="24"/>
          <w:szCs w:val="24"/>
        </w:rPr>
        <w:footnoteRef/>
      </w:r>
      <w:r w:rsidRPr="003028D4">
        <w:rPr>
          <w:rFonts w:asciiTheme="minorHAnsi" w:hAnsiTheme="minorHAnsi"/>
          <w:sz w:val="24"/>
          <w:szCs w:val="24"/>
        </w:rPr>
        <w:t xml:space="preserve"> For a summary of these, and the other, key stages of the current UK asylum process, see:</w:t>
      </w:r>
    </w:p>
    <w:p w:rsidR="006B3B9E" w:rsidRPr="003028D4" w:rsidRDefault="00F84615" w:rsidP="003028D4">
      <w:pPr>
        <w:pStyle w:val="FootnoteText"/>
        <w:jc w:val="both"/>
        <w:rPr>
          <w:rFonts w:asciiTheme="minorHAnsi" w:hAnsiTheme="minorHAnsi"/>
          <w:sz w:val="24"/>
          <w:szCs w:val="24"/>
        </w:rPr>
      </w:pPr>
      <w:hyperlink r:id="rId2" w:history="1">
        <w:r w:rsidR="006B3B9E" w:rsidRPr="003028D4">
          <w:rPr>
            <w:rStyle w:val="Hyperlink"/>
            <w:rFonts w:asciiTheme="minorHAnsi" w:hAnsiTheme="minorHAnsi"/>
            <w:sz w:val="24"/>
            <w:szCs w:val="24"/>
          </w:rPr>
          <w:t>http://www.ukba.homeoffice.gov.uk/asylum/process/</w:t>
        </w:r>
      </w:hyperlink>
      <w:r w:rsidR="006B3B9E" w:rsidRPr="003028D4">
        <w:rPr>
          <w:rFonts w:asciiTheme="minorHAnsi" w:hAnsiTheme="minorHAnsi"/>
          <w:sz w:val="24"/>
          <w:szCs w:val="24"/>
        </w:rPr>
        <w:t>, last accessed 8 October 2013.</w:t>
      </w:r>
    </w:p>
  </w:footnote>
  <w:footnote w:id="8">
    <w:p w:rsidR="006B3B9E" w:rsidRPr="003028D4" w:rsidRDefault="006B3B9E" w:rsidP="003028D4">
      <w:pPr>
        <w:pStyle w:val="FootnoteText"/>
        <w:jc w:val="both"/>
        <w:rPr>
          <w:rFonts w:asciiTheme="minorHAnsi" w:hAnsiTheme="minorHAnsi"/>
          <w:sz w:val="24"/>
          <w:szCs w:val="24"/>
        </w:rPr>
      </w:pPr>
      <w:r w:rsidRPr="003028D4">
        <w:rPr>
          <w:rStyle w:val="FootnoteReference"/>
          <w:rFonts w:asciiTheme="minorHAnsi" w:eastAsia="Calibri" w:hAnsiTheme="minorHAnsi"/>
          <w:sz w:val="24"/>
          <w:szCs w:val="24"/>
        </w:rPr>
        <w:footnoteRef/>
      </w:r>
      <w:r w:rsidRPr="003028D4">
        <w:rPr>
          <w:rFonts w:asciiTheme="minorHAnsi" w:hAnsiTheme="minorHAnsi"/>
          <w:sz w:val="24"/>
          <w:szCs w:val="24"/>
        </w:rPr>
        <w:t xml:space="preserve"> In 2010, the last year for which full data is currently available, 73% of women were refused any sort of leave to remain at initial decision-making (Home Office, 2011).  </w:t>
      </w:r>
    </w:p>
  </w:footnote>
  <w:footnote w:id="9">
    <w:p w:rsidR="006B3B9E" w:rsidRPr="003028D4" w:rsidRDefault="006B3B9E" w:rsidP="003028D4">
      <w:pPr>
        <w:pStyle w:val="FootnoteText"/>
        <w:jc w:val="both"/>
        <w:rPr>
          <w:rFonts w:asciiTheme="minorHAnsi" w:hAnsiTheme="minorHAnsi"/>
          <w:sz w:val="24"/>
          <w:szCs w:val="24"/>
        </w:rPr>
      </w:pPr>
      <w:r w:rsidRPr="003028D4">
        <w:rPr>
          <w:rStyle w:val="FootnoteReference"/>
          <w:rFonts w:asciiTheme="minorHAnsi" w:eastAsia="Calibri" w:hAnsiTheme="minorHAnsi"/>
          <w:sz w:val="24"/>
          <w:szCs w:val="24"/>
        </w:rPr>
        <w:footnoteRef/>
      </w:r>
      <w:r w:rsidRPr="003028D4">
        <w:rPr>
          <w:rFonts w:asciiTheme="minorHAnsi" w:hAnsiTheme="minorHAnsi"/>
          <w:sz w:val="24"/>
          <w:szCs w:val="24"/>
        </w:rPr>
        <w:t xml:space="preserve"> Unless her decision is ‘certified’ under Section 94 of the Nationality, Immigration &amp; Asylum Act 2002, meaning that UKBA believes she can return to her country of origin whilst awaiting the result of any appeal.</w:t>
      </w:r>
    </w:p>
  </w:footnote>
  <w:footnote w:id="10">
    <w:p w:rsidR="006B3B9E" w:rsidRPr="003028D4" w:rsidRDefault="006B3B9E" w:rsidP="003028D4">
      <w:pPr>
        <w:pStyle w:val="FootnoteText"/>
        <w:jc w:val="both"/>
        <w:rPr>
          <w:rFonts w:asciiTheme="minorHAnsi" w:hAnsiTheme="minorHAnsi"/>
          <w:color w:val="FF0000"/>
          <w:sz w:val="24"/>
          <w:szCs w:val="24"/>
        </w:rPr>
      </w:pPr>
      <w:r w:rsidRPr="003028D4">
        <w:rPr>
          <w:rStyle w:val="FootnoteReference"/>
          <w:rFonts w:asciiTheme="minorHAnsi" w:eastAsia="Calibri" w:hAnsiTheme="minorHAnsi"/>
          <w:sz w:val="24"/>
          <w:szCs w:val="24"/>
        </w:rPr>
        <w:footnoteRef/>
      </w:r>
      <w:r w:rsidRPr="003028D4">
        <w:rPr>
          <w:rFonts w:asciiTheme="minorHAnsi" w:hAnsiTheme="minorHAnsi"/>
          <w:sz w:val="24"/>
          <w:szCs w:val="24"/>
        </w:rPr>
        <w:t xml:space="preserve"> Thomas noted that 18% of the 182 tribunal cases he observed were unrepresented (Thomas, 2011).  Asylum Aid note that in Cardiff at the time of their research fieldwork 50% of the women in their sample were unrepresented by the time of their appeal (Asylum Aid, 2011). Specific issues have also been identified with women making appeals from the Detained Fast Track (Human Rights Watch, 2010). For critical discussion of the problem of lack of representation see Adler (2007; </w:t>
      </w:r>
      <w:proofErr w:type="spellStart"/>
      <w:r w:rsidRPr="003028D4">
        <w:rPr>
          <w:rFonts w:asciiTheme="minorHAnsi" w:hAnsiTheme="minorHAnsi"/>
          <w:sz w:val="24"/>
          <w:szCs w:val="24"/>
        </w:rPr>
        <w:t>Aspden</w:t>
      </w:r>
      <w:proofErr w:type="spellEnd"/>
      <w:r w:rsidRPr="003028D4">
        <w:rPr>
          <w:rFonts w:asciiTheme="minorHAnsi" w:hAnsiTheme="minorHAnsi"/>
          <w:sz w:val="24"/>
          <w:szCs w:val="24"/>
        </w:rPr>
        <w:t xml:space="preserve"> 2008). </w:t>
      </w:r>
    </w:p>
  </w:footnote>
  <w:footnote w:id="11">
    <w:p w:rsidR="006B3B9E" w:rsidRPr="003028D4" w:rsidRDefault="006B3B9E" w:rsidP="003028D4">
      <w:pPr>
        <w:pStyle w:val="FootnoteText"/>
        <w:jc w:val="both"/>
        <w:rPr>
          <w:rFonts w:asciiTheme="minorHAnsi" w:hAnsiTheme="minorHAnsi"/>
          <w:sz w:val="24"/>
          <w:szCs w:val="24"/>
          <w:lang w:val="en-US"/>
        </w:rPr>
      </w:pPr>
      <w:r w:rsidRPr="003028D4">
        <w:rPr>
          <w:rStyle w:val="FootnoteReference"/>
          <w:rFonts w:asciiTheme="minorHAnsi" w:hAnsiTheme="minorHAnsi"/>
          <w:sz w:val="24"/>
          <w:szCs w:val="24"/>
        </w:rPr>
        <w:footnoteRef/>
      </w:r>
      <w:r w:rsidRPr="003028D4">
        <w:rPr>
          <w:rFonts w:asciiTheme="minorHAnsi" w:hAnsiTheme="minorHAnsi"/>
          <w:sz w:val="24"/>
          <w:szCs w:val="24"/>
        </w:rPr>
        <w:t xml:space="preserve"> </w:t>
      </w:r>
      <w:r w:rsidRPr="003028D4">
        <w:rPr>
          <w:rFonts w:asciiTheme="minorHAnsi" w:hAnsiTheme="minorHAnsi"/>
          <w:sz w:val="24"/>
          <w:szCs w:val="24"/>
          <w:lang w:val="en-US"/>
        </w:rPr>
        <w:t xml:space="preserve">The Quality Initiative Project, which since 2004 has been a joint endeavor of the UNHCR and the then UKBA’s Quality Audit Team, aims to improve the quality of asylum first instance decision-making in the UK, and produces an annual report and recommendations to the Home Office. See also the report of the National Audit Office (2004); and </w:t>
      </w:r>
      <w:r w:rsidRPr="003028D4">
        <w:rPr>
          <w:rFonts w:asciiTheme="minorHAnsi" w:hAnsiTheme="minorHAnsi"/>
          <w:sz w:val="24"/>
          <w:szCs w:val="24"/>
        </w:rPr>
        <w:t>the Report of the Independent Chief Inspector of UKBA (2009).</w:t>
      </w:r>
    </w:p>
  </w:footnote>
  <w:footnote w:id="12">
    <w:p w:rsidR="006B3B9E" w:rsidRPr="003028D4" w:rsidRDefault="006B3B9E" w:rsidP="003028D4">
      <w:pPr>
        <w:pStyle w:val="FootnoteText"/>
        <w:jc w:val="both"/>
        <w:rPr>
          <w:rFonts w:asciiTheme="minorHAnsi" w:hAnsiTheme="minorHAnsi"/>
          <w:sz w:val="24"/>
          <w:szCs w:val="24"/>
        </w:rPr>
      </w:pPr>
      <w:r w:rsidRPr="003028D4">
        <w:rPr>
          <w:rStyle w:val="FootnoteReference"/>
          <w:rFonts w:asciiTheme="minorHAnsi" w:hAnsiTheme="minorHAnsi"/>
          <w:sz w:val="24"/>
          <w:szCs w:val="24"/>
        </w:rPr>
        <w:footnoteRef/>
      </w:r>
      <w:r w:rsidRPr="003028D4">
        <w:rPr>
          <w:rFonts w:asciiTheme="minorHAnsi" w:hAnsiTheme="minorHAnsi"/>
          <w:sz w:val="24"/>
          <w:szCs w:val="24"/>
        </w:rPr>
        <w:t xml:space="preserve"> Of the 8,943 asylum appeals lodged in 2010, 2,251 (25%) were overturned by the Tribunal. (UKBA Briefings Immigration Statistics October – December 2011 Data table asylum vol. 1.  Accessible at:</w:t>
      </w:r>
    </w:p>
    <w:p w:rsidR="006B3B9E" w:rsidRPr="003028D4" w:rsidRDefault="006B3B9E" w:rsidP="003028D4">
      <w:pPr>
        <w:pStyle w:val="FootnoteText"/>
        <w:jc w:val="both"/>
        <w:rPr>
          <w:rFonts w:asciiTheme="minorHAnsi" w:hAnsiTheme="minorHAnsi"/>
          <w:sz w:val="24"/>
          <w:szCs w:val="24"/>
          <w:lang w:val="en-US"/>
        </w:rPr>
      </w:pPr>
      <w:r w:rsidRPr="003028D4">
        <w:rPr>
          <w:rFonts w:asciiTheme="minorHAnsi" w:hAnsiTheme="minorHAnsi"/>
          <w:sz w:val="24"/>
          <w:szCs w:val="24"/>
        </w:rPr>
        <w:t xml:space="preserve"> </w:t>
      </w:r>
      <w:hyperlink r:id="rId3" w:history="1">
        <w:r w:rsidRPr="003028D4">
          <w:rPr>
            <w:rStyle w:val="Hyperlink"/>
            <w:rFonts w:asciiTheme="minorHAnsi" w:hAnsiTheme="minorHAnsi"/>
            <w:color w:val="auto"/>
            <w:sz w:val="24"/>
            <w:szCs w:val="24"/>
          </w:rPr>
          <w:t>http://www.homeoffice.gov.uk/publications/science-research-statistics/research-statistics/immigration-asylum-research/immigration-brief-q4-2011/asylum</w:t>
        </w:r>
      </w:hyperlink>
      <w:r w:rsidRPr="003028D4">
        <w:rPr>
          <w:rFonts w:asciiTheme="minorHAnsi" w:hAnsiTheme="minorHAnsi"/>
          <w:sz w:val="24"/>
          <w:szCs w:val="24"/>
        </w:rPr>
        <w:t xml:space="preserve"> </w:t>
      </w:r>
    </w:p>
  </w:footnote>
  <w:footnote w:id="13">
    <w:p w:rsidR="006B3B9E" w:rsidRPr="006B3B9E" w:rsidRDefault="006B3B9E" w:rsidP="006B3B9E">
      <w:pPr>
        <w:pStyle w:val="FootnoteText"/>
        <w:rPr>
          <w:rFonts w:asciiTheme="minorHAnsi" w:hAnsiTheme="minorHAnsi"/>
          <w:sz w:val="24"/>
          <w:szCs w:val="24"/>
          <w:lang w:val="en-US"/>
        </w:rPr>
      </w:pPr>
      <w:r w:rsidRPr="006B3B9E">
        <w:rPr>
          <w:rStyle w:val="FootnoteReference"/>
          <w:rFonts w:asciiTheme="minorHAnsi" w:hAnsiTheme="minorHAnsi"/>
          <w:sz w:val="24"/>
          <w:szCs w:val="24"/>
        </w:rPr>
        <w:footnoteRef/>
      </w:r>
      <w:r w:rsidRPr="006B3B9E">
        <w:rPr>
          <w:rFonts w:asciiTheme="minorHAnsi" w:hAnsiTheme="minorHAnsi"/>
          <w:sz w:val="24"/>
          <w:szCs w:val="24"/>
        </w:rPr>
        <w:t xml:space="preserve"> </w:t>
      </w:r>
      <w:r w:rsidRPr="006B3B9E">
        <w:rPr>
          <w:rFonts w:asciiTheme="minorHAnsi" w:hAnsiTheme="minorHAnsi"/>
          <w:sz w:val="24"/>
          <w:szCs w:val="24"/>
          <w:lang w:val="en-US"/>
        </w:rPr>
        <w:t xml:space="preserve">Available at: </w:t>
      </w:r>
      <w:hyperlink r:id="rId4" w:history="1">
        <w:r w:rsidRPr="006B3B9E">
          <w:rPr>
            <w:rStyle w:val="Hyperlink"/>
            <w:rFonts w:asciiTheme="minorHAnsi" w:hAnsiTheme="minorHAnsi"/>
            <w:sz w:val="24"/>
            <w:szCs w:val="24"/>
            <w:lang w:val="en-US"/>
          </w:rPr>
          <w:t>www.publications.parliament.uk/pa/cm201314/cmselect/cmhaff/71/71.pdf</w:t>
        </w:r>
      </w:hyperlink>
      <w:r w:rsidRPr="006B3B9E">
        <w:rPr>
          <w:rFonts w:asciiTheme="minorHAnsi" w:hAnsiTheme="minorHAnsi"/>
          <w:sz w:val="24"/>
          <w:szCs w:val="24"/>
          <w:lang w:val="en-US"/>
        </w:rPr>
        <w:t>, last accessed 21 October 2013.</w:t>
      </w:r>
    </w:p>
  </w:footnote>
  <w:footnote w:id="14">
    <w:p w:rsidR="006B3B9E" w:rsidRPr="006B3B9E" w:rsidRDefault="006B3B9E" w:rsidP="008B4938">
      <w:pPr>
        <w:pStyle w:val="FootnoteText"/>
        <w:jc w:val="both"/>
        <w:rPr>
          <w:rFonts w:asciiTheme="minorHAnsi" w:hAnsiTheme="minorHAnsi"/>
          <w:sz w:val="24"/>
          <w:szCs w:val="24"/>
          <w:lang w:val="en-US"/>
        </w:rPr>
      </w:pPr>
      <w:r w:rsidRPr="006B3B9E">
        <w:rPr>
          <w:rStyle w:val="FootnoteReference"/>
          <w:rFonts w:asciiTheme="minorHAnsi" w:hAnsiTheme="minorHAnsi"/>
          <w:sz w:val="24"/>
          <w:szCs w:val="24"/>
        </w:rPr>
        <w:footnoteRef/>
      </w:r>
      <w:r w:rsidRPr="006B3B9E">
        <w:rPr>
          <w:rFonts w:asciiTheme="minorHAnsi" w:hAnsiTheme="minorHAnsi"/>
          <w:sz w:val="24"/>
          <w:szCs w:val="24"/>
        </w:rPr>
        <w:t xml:space="preserve"> </w:t>
      </w:r>
      <w:r w:rsidRPr="006B3B9E">
        <w:rPr>
          <w:rFonts w:asciiTheme="minorHAnsi" w:hAnsiTheme="minorHAnsi"/>
          <w:sz w:val="24"/>
          <w:szCs w:val="24"/>
          <w:lang w:val="en-US"/>
        </w:rPr>
        <w:t>However the final report on ELAP is more equivocal, particularly as to the increased costs of implementing the process. See Lane et al (2013)</w:t>
      </w:r>
      <w:r>
        <w:rPr>
          <w:rFonts w:asciiTheme="minorHAnsi" w:hAnsiTheme="minorHAnsi"/>
          <w:sz w:val="24"/>
          <w:szCs w:val="24"/>
          <w:lang w:val="en-US"/>
        </w:rPr>
        <w:t>.</w:t>
      </w:r>
    </w:p>
  </w:footnote>
  <w:footnote w:id="15">
    <w:p w:rsidR="006B3B9E" w:rsidRPr="003028D4" w:rsidRDefault="006B3B9E" w:rsidP="003028D4">
      <w:pPr>
        <w:pStyle w:val="FootnoteText"/>
        <w:jc w:val="both"/>
        <w:rPr>
          <w:rFonts w:asciiTheme="minorHAnsi" w:hAnsiTheme="minorHAnsi"/>
          <w:sz w:val="24"/>
          <w:szCs w:val="24"/>
        </w:rPr>
      </w:pPr>
      <w:r w:rsidRPr="003028D4">
        <w:rPr>
          <w:rStyle w:val="FootnoteReference"/>
          <w:rFonts w:asciiTheme="minorHAnsi" w:eastAsia="Calibri" w:hAnsiTheme="minorHAnsi"/>
          <w:sz w:val="24"/>
          <w:szCs w:val="24"/>
        </w:rPr>
        <w:footnoteRef/>
      </w:r>
      <w:r w:rsidRPr="003028D4">
        <w:rPr>
          <w:rFonts w:asciiTheme="minorHAnsi" w:hAnsiTheme="minorHAnsi"/>
          <w:sz w:val="24"/>
          <w:szCs w:val="24"/>
        </w:rPr>
        <w:t xml:space="preserve"> </w:t>
      </w:r>
      <w:r w:rsidRPr="003028D4">
        <w:rPr>
          <w:rFonts w:asciiTheme="minorHAnsi" w:hAnsiTheme="minorHAnsi"/>
          <w:sz w:val="24"/>
          <w:szCs w:val="24"/>
          <w:lang w:val="en-US"/>
        </w:rPr>
        <w:t xml:space="preserve">Note that Freedom from Torture (formerly named The Medical Foundation) only agrees to prepare a medico-legal report for those who are believed, on the basis of in-house medical assessment, to have been tortured: </w:t>
      </w:r>
      <w:hyperlink r:id="rId5" w:history="1">
        <w:r w:rsidRPr="003028D4">
          <w:rPr>
            <w:rStyle w:val="Hyperlink"/>
            <w:rFonts w:asciiTheme="minorHAnsi" w:hAnsiTheme="minorHAnsi"/>
            <w:sz w:val="24"/>
            <w:szCs w:val="24"/>
          </w:rPr>
          <w:t>http://www.freedomfromtorture.org/</w:t>
        </w:r>
      </w:hyperlink>
      <w:r w:rsidRPr="003028D4">
        <w:rPr>
          <w:rFonts w:asciiTheme="minorHAnsi" w:hAnsiTheme="minorHAnsi"/>
          <w:sz w:val="24"/>
          <w:szCs w:val="24"/>
        </w:rPr>
        <w:t>, last accessed 8 October 2013.</w:t>
      </w:r>
    </w:p>
  </w:footnote>
  <w:footnote w:id="16">
    <w:p w:rsidR="006B3B9E" w:rsidRPr="003028D4" w:rsidRDefault="006B3B9E" w:rsidP="003028D4">
      <w:pPr>
        <w:pStyle w:val="FootnoteText"/>
        <w:jc w:val="both"/>
        <w:rPr>
          <w:rFonts w:asciiTheme="minorHAnsi" w:hAnsiTheme="minorHAnsi"/>
          <w:sz w:val="24"/>
          <w:szCs w:val="24"/>
          <w:lang w:val="en-US"/>
        </w:rPr>
      </w:pPr>
      <w:r w:rsidRPr="003028D4">
        <w:rPr>
          <w:rStyle w:val="FootnoteReference"/>
          <w:rFonts w:asciiTheme="minorHAnsi" w:hAnsiTheme="minorHAnsi"/>
          <w:sz w:val="24"/>
          <w:szCs w:val="24"/>
        </w:rPr>
        <w:footnoteRef/>
      </w:r>
      <w:r w:rsidRPr="003028D4">
        <w:rPr>
          <w:rFonts w:asciiTheme="minorHAnsi" w:hAnsiTheme="minorHAnsi"/>
          <w:sz w:val="24"/>
          <w:szCs w:val="24"/>
        </w:rPr>
        <w:t xml:space="preserve"> </w:t>
      </w:r>
      <w:r w:rsidRPr="003028D4">
        <w:rPr>
          <w:rFonts w:asciiTheme="minorHAnsi" w:hAnsiTheme="minorHAnsi"/>
          <w:sz w:val="24"/>
          <w:szCs w:val="24"/>
          <w:lang w:val="en-US"/>
        </w:rPr>
        <w:t>This refers to single incidents of ‘truth’ telling. Smith (2012) notes that studies show that the reliability rate increases when the assessor observes a cluster of behaviours rather than an isolated incident, though these kinds of studies present all sorts of methodological problems.</w:t>
      </w:r>
    </w:p>
  </w:footnote>
  <w:footnote w:id="17">
    <w:p w:rsidR="006B3B9E" w:rsidRPr="003028D4" w:rsidRDefault="006B3B9E" w:rsidP="003028D4">
      <w:pPr>
        <w:pStyle w:val="FootnoteText"/>
        <w:jc w:val="both"/>
        <w:rPr>
          <w:rFonts w:asciiTheme="minorHAnsi" w:hAnsiTheme="minorHAnsi"/>
          <w:sz w:val="24"/>
          <w:szCs w:val="24"/>
          <w:lang w:val="en-US"/>
        </w:rPr>
      </w:pPr>
      <w:r w:rsidRPr="003028D4">
        <w:rPr>
          <w:rStyle w:val="FootnoteReference"/>
          <w:rFonts w:asciiTheme="minorHAnsi" w:hAnsiTheme="minorHAnsi"/>
          <w:sz w:val="24"/>
          <w:szCs w:val="24"/>
        </w:rPr>
        <w:footnoteRef/>
      </w:r>
      <w:r w:rsidRPr="003028D4">
        <w:rPr>
          <w:rFonts w:asciiTheme="minorHAnsi" w:hAnsiTheme="minorHAnsi"/>
          <w:sz w:val="24"/>
          <w:szCs w:val="24"/>
        </w:rPr>
        <w:t xml:space="preserve"> </w:t>
      </w:r>
      <w:bookmarkStart w:id="2" w:name="disp0"/>
      <w:proofErr w:type="gramStart"/>
      <w:r w:rsidRPr="003028D4">
        <w:rPr>
          <w:rFonts w:asciiTheme="minorHAnsi" w:hAnsiTheme="minorHAnsi"/>
          <w:i/>
          <w:sz w:val="24"/>
          <w:szCs w:val="24"/>
        </w:rPr>
        <w:t>MM (DRC – plausibility) Democratic Republic of Congo</w:t>
      </w:r>
      <w:r w:rsidRPr="003028D4">
        <w:rPr>
          <w:rFonts w:asciiTheme="minorHAnsi" w:hAnsiTheme="minorHAnsi"/>
          <w:sz w:val="24"/>
          <w:szCs w:val="24"/>
        </w:rPr>
        <w:t xml:space="preserve"> [2005] </w:t>
      </w:r>
      <w:bookmarkEnd w:id="2"/>
      <w:r w:rsidRPr="003028D4">
        <w:rPr>
          <w:rFonts w:asciiTheme="minorHAnsi" w:hAnsiTheme="minorHAnsi"/>
          <w:bCs/>
          <w:sz w:val="24"/>
          <w:szCs w:val="24"/>
        </w:rPr>
        <w:t>UKIAT 00019, paragraph 16.</w:t>
      </w:r>
      <w:proofErr w:type="gramEnd"/>
    </w:p>
  </w:footnote>
  <w:footnote w:id="18">
    <w:p w:rsidR="006B3B9E" w:rsidRPr="003028D4" w:rsidRDefault="006B3B9E" w:rsidP="003028D4">
      <w:pPr>
        <w:pStyle w:val="FootnoteText"/>
        <w:jc w:val="both"/>
        <w:rPr>
          <w:rFonts w:asciiTheme="minorHAnsi" w:hAnsiTheme="minorHAnsi"/>
          <w:sz w:val="24"/>
          <w:szCs w:val="24"/>
        </w:rPr>
      </w:pPr>
      <w:r w:rsidRPr="003028D4">
        <w:rPr>
          <w:rStyle w:val="FootnoteReference"/>
          <w:rFonts w:asciiTheme="minorHAnsi" w:hAnsiTheme="minorHAnsi"/>
          <w:sz w:val="24"/>
          <w:szCs w:val="24"/>
        </w:rPr>
        <w:footnoteRef/>
      </w:r>
      <w:r w:rsidRPr="003028D4">
        <w:rPr>
          <w:rFonts w:asciiTheme="minorHAnsi" w:hAnsiTheme="minorHAnsi"/>
          <w:sz w:val="24"/>
          <w:szCs w:val="24"/>
        </w:rPr>
        <w:t xml:space="preserve"> </w:t>
      </w:r>
      <w:hyperlink r:id="rId6" w:history="1">
        <w:r w:rsidRPr="003028D4">
          <w:rPr>
            <w:rStyle w:val="Hyperlink"/>
            <w:rFonts w:asciiTheme="minorHAnsi" w:hAnsiTheme="minorHAnsi"/>
            <w:color w:val="auto"/>
            <w:sz w:val="24"/>
            <w:szCs w:val="24"/>
          </w:rPr>
          <w:t>http://www.independent.co.uk/news/uk/home-news/gay-prove-it-then--have-you-read-any-oscar-wilde-judges-accused-of-asking-lesbian-asylum-seekers-inappropriate-questions-8558599.html</w:t>
        </w:r>
      </w:hyperlink>
      <w:r w:rsidRPr="003028D4">
        <w:rPr>
          <w:rFonts w:asciiTheme="minorHAnsi" w:hAnsiTheme="minorHAnsi"/>
          <w:sz w:val="24"/>
          <w:szCs w:val="24"/>
        </w:rPr>
        <w:t>, last accessed 1 May 2013.</w:t>
      </w:r>
    </w:p>
  </w:footnote>
  <w:footnote w:id="19">
    <w:p w:rsidR="006B3B9E" w:rsidRPr="003028D4" w:rsidRDefault="006B3B9E" w:rsidP="003028D4">
      <w:pPr>
        <w:pStyle w:val="FootnoteText"/>
        <w:jc w:val="both"/>
        <w:rPr>
          <w:rFonts w:asciiTheme="minorHAnsi" w:hAnsiTheme="minorHAnsi"/>
          <w:sz w:val="24"/>
          <w:szCs w:val="24"/>
        </w:rPr>
      </w:pPr>
      <w:r w:rsidRPr="003028D4">
        <w:rPr>
          <w:rStyle w:val="FootnoteReference"/>
          <w:rFonts w:asciiTheme="minorHAnsi" w:hAnsiTheme="minorHAnsi"/>
          <w:sz w:val="24"/>
          <w:szCs w:val="24"/>
        </w:rPr>
        <w:footnoteRef/>
      </w:r>
      <w:r w:rsidRPr="003028D4">
        <w:rPr>
          <w:rFonts w:asciiTheme="minorHAnsi" w:hAnsiTheme="minorHAnsi"/>
          <w:sz w:val="24"/>
          <w:szCs w:val="24"/>
        </w:rPr>
        <w:t xml:space="preserve"> Judicial Studies Board, ‘Crown Court </w:t>
      </w:r>
      <w:proofErr w:type="spellStart"/>
      <w:r w:rsidRPr="003028D4">
        <w:rPr>
          <w:rFonts w:asciiTheme="minorHAnsi" w:hAnsiTheme="minorHAnsi"/>
          <w:sz w:val="24"/>
          <w:szCs w:val="24"/>
        </w:rPr>
        <w:t>Benchbook</w:t>
      </w:r>
      <w:proofErr w:type="spellEnd"/>
      <w:r w:rsidRPr="003028D4">
        <w:rPr>
          <w:rFonts w:asciiTheme="minorHAnsi" w:hAnsiTheme="minorHAnsi"/>
          <w:sz w:val="24"/>
          <w:szCs w:val="24"/>
        </w:rPr>
        <w:t xml:space="preserve">: Directing the Jury’ (2010: Chapter 17) – available at </w:t>
      </w:r>
      <w:hyperlink r:id="rId7" w:history="1">
        <w:r w:rsidRPr="003028D4">
          <w:rPr>
            <w:rStyle w:val="Hyperlink"/>
            <w:rFonts w:asciiTheme="minorHAnsi" w:hAnsiTheme="minorHAnsi"/>
            <w:color w:val="auto"/>
            <w:sz w:val="24"/>
            <w:szCs w:val="24"/>
          </w:rPr>
          <w:t>http://www.judiciary.gov.uk/NR/rdonlyres/BE25EBB6-AAD2-4ACD-8115-28D3BF613164/0/benchbook_criminal_2010.pdf</w:t>
        </w:r>
      </w:hyperlink>
      <w:r w:rsidRPr="003028D4">
        <w:rPr>
          <w:rStyle w:val="Hyperlink"/>
          <w:rFonts w:asciiTheme="minorHAnsi" w:hAnsiTheme="minorHAnsi"/>
          <w:color w:val="auto"/>
          <w:sz w:val="24"/>
          <w:szCs w:val="24"/>
        </w:rPr>
        <w:t xml:space="preserve">, </w:t>
      </w:r>
      <w:r w:rsidRPr="003028D4">
        <w:rPr>
          <w:rStyle w:val="Hyperlink"/>
          <w:rFonts w:asciiTheme="minorHAnsi" w:hAnsiTheme="minorHAnsi"/>
          <w:color w:val="auto"/>
          <w:sz w:val="24"/>
          <w:szCs w:val="24"/>
          <w:u w:val="none"/>
        </w:rPr>
        <w:t>last accessed 7 October 2013.</w:t>
      </w:r>
      <w:r w:rsidRPr="003028D4">
        <w:rPr>
          <w:rFonts w:asciiTheme="minorHAnsi" w:hAnsiTheme="minorHAnsi"/>
          <w:sz w:val="24"/>
          <w:szCs w:val="24"/>
        </w:rPr>
        <w:t xml:space="preserve"> </w:t>
      </w:r>
    </w:p>
  </w:footnote>
  <w:footnote w:id="20">
    <w:p w:rsidR="006B3B9E" w:rsidRPr="003028D4" w:rsidRDefault="006B3B9E" w:rsidP="003028D4">
      <w:pPr>
        <w:pStyle w:val="FootnoteText"/>
        <w:jc w:val="both"/>
        <w:rPr>
          <w:rFonts w:asciiTheme="minorHAnsi" w:hAnsiTheme="minorHAnsi"/>
          <w:sz w:val="24"/>
          <w:szCs w:val="24"/>
          <w:lang w:val="en-US"/>
        </w:rPr>
      </w:pPr>
      <w:r w:rsidRPr="003028D4">
        <w:rPr>
          <w:rStyle w:val="FootnoteReference"/>
          <w:rFonts w:asciiTheme="minorHAnsi" w:hAnsiTheme="minorHAnsi"/>
          <w:sz w:val="24"/>
          <w:szCs w:val="24"/>
        </w:rPr>
        <w:footnoteRef/>
      </w:r>
      <w:r w:rsidRPr="003028D4">
        <w:rPr>
          <w:rFonts w:asciiTheme="minorHAnsi" w:hAnsiTheme="minorHAnsi"/>
          <w:sz w:val="24"/>
          <w:szCs w:val="24"/>
        </w:rPr>
        <w:t xml:space="preserve"> The Legal Aid, Sentencing and Punishment of Offenders Act 2012 recently made drastic cuts to legal aid provision in the UK. Legal aid is still available for asylum, but not for immigration; since many solicitors in the sector subsidise their asylum work partly through income from immigration advice and representation, there is a fear amongst the legal and NGO sector that law firms will be forced to withdraw from asylum work altogether. See </w:t>
      </w:r>
      <w:hyperlink r:id="rId8" w:history="1">
        <w:r w:rsidRPr="003028D4">
          <w:rPr>
            <w:rStyle w:val="Hyperlink"/>
            <w:rFonts w:asciiTheme="minorHAnsi" w:hAnsiTheme="minorHAnsi"/>
            <w:color w:val="auto"/>
            <w:sz w:val="24"/>
            <w:szCs w:val="24"/>
          </w:rPr>
          <w:t>http://legalvoice.org.uk/topstories/a-culture-of-disbelief/</w:t>
        </w:r>
      </w:hyperlink>
      <w:r w:rsidRPr="003028D4">
        <w:rPr>
          <w:rFonts w:asciiTheme="minorHAnsi" w:hAnsiTheme="minorHAnsi"/>
          <w:sz w:val="24"/>
          <w:szCs w:val="24"/>
        </w:rPr>
        <w:t>, last accessed 7 October 2013.</w:t>
      </w:r>
    </w:p>
  </w:footnote>
  <w:footnote w:id="21">
    <w:p w:rsidR="006B3B9E" w:rsidRPr="003028D4" w:rsidRDefault="006B3B9E" w:rsidP="003028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rPr>
          <w:rFonts w:asciiTheme="minorHAnsi" w:hAnsiTheme="minorHAnsi"/>
          <w:sz w:val="24"/>
          <w:szCs w:val="24"/>
        </w:rPr>
      </w:pPr>
      <w:r w:rsidRPr="003028D4">
        <w:rPr>
          <w:rStyle w:val="FootnoteReference"/>
          <w:rFonts w:asciiTheme="minorHAnsi" w:hAnsiTheme="minorHAnsi"/>
          <w:sz w:val="24"/>
          <w:szCs w:val="24"/>
        </w:rPr>
        <w:footnoteRef/>
      </w:r>
      <w:r w:rsidRPr="003028D4">
        <w:rPr>
          <w:rFonts w:asciiTheme="minorHAnsi" w:hAnsiTheme="minorHAnsi"/>
          <w:sz w:val="24"/>
          <w:szCs w:val="24"/>
        </w:rPr>
        <w:t xml:space="preserve"> </w:t>
      </w:r>
      <w:r w:rsidRPr="003028D4">
        <w:rPr>
          <w:rFonts w:asciiTheme="minorHAnsi" w:hAnsiTheme="minorHAnsi"/>
          <w:i/>
          <w:sz w:val="24"/>
          <w:szCs w:val="24"/>
        </w:rPr>
        <w:t>MM (DRC – Plausibility) Democratic Republic of Congo</w:t>
      </w:r>
      <w:r w:rsidRPr="003028D4">
        <w:rPr>
          <w:rFonts w:asciiTheme="minorHAnsi" w:hAnsiTheme="minorHAnsi"/>
          <w:sz w:val="24"/>
          <w:szCs w:val="24"/>
        </w:rPr>
        <w:t xml:space="preserve"> [2005]</w:t>
      </w:r>
      <w:r w:rsidRPr="003028D4">
        <w:rPr>
          <w:rFonts w:asciiTheme="minorHAnsi" w:hAnsiTheme="minorHAnsi"/>
          <w:bCs/>
          <w:sz w:val="24"/>
          <w:szCs w:val="24"/>
        </w:rPr>
        <w:t>, para</w:t>
      </w:r>
      <w:r w:rsidRPr="003028D4">
        <w:rPr>
          <w:rFonts w:asciiTheme="minorHAnsi" w:hAnsiTheme="minorHAnsi"/>
          <w:sz w:val="24"/>
          <w:szCs w:val="24"/>
        </w:rPr>
        <w:t xml:space="preserve">graph 19. </w:t>
      </w:r>
    </w:p>
    <w:p w:rsidR="006B3B9E" w:rsidRPr="003028D4" w:rsidRDefault="006B3B9E" w:rsidP="003028D4">
      <w:pPr>
        <w:pStyle w:val="FootnoteText"/>
        <w:jc w:val="both"/>
        <w:rPr>
          <w:rFonts w:asciiTheme="minorHAnsi" w:hAnsiTheme="minorHAnsi"/>
          <w:sz w:val="24"/>
          <w:szCs w:val="24"/>
          <w:lang w:val="en-US"/>
        </w:rPr>
      </w:pPr>
    </w:p>
  </w:footnote>
  <w:footnote w:id="22">
    <w:p w:rsidR="006B3B9E" w:rsidRPr="003028D4" w:rsidRDefault="006B3B9E" w:rsidP="003028D4">
      <w:pPr>
        <w:jc w:val="both"/>
        <w:rPr>
          <w:rFonts w:asciiTheme="minorHAnsi" w:hAnsiTheme="minorHAnsi"/>
          <w:sz w:val="24"/>
          <w:szCs w:val="24"/>
        </w:rPr>
      </w:pPr>
      <w:r w:rsidRPr="003028D4">
        <w:rPr>
          <w:rStyle w:val="FootnoteReference"/>
          <w:rFonts w:asciiTheme="minorHAnsi" w:hAnsiTheme="minorHAnsi"/>
          <w:sz w:val="24"/>
          <w:szCs w:val="24"/>
        </w:rPr>
        <w:footnoteRef/>
      </w:r>
      <w:r w:rsidRPr="003028D4">
        <w:rPr>
          <w:rFonts w:asciiTheme="minorHAnsi" w:hAnsiTheme="minorHAnsi"/>
          <w:sz w:val="24"/>
          <w:szCs w:val="24"/>
        </w:rPr>
        <w:t xml:space="preserve"> </w:t>
      </w:r>
      <w:r w:rsidRPr="003028D4">
        <w:rPr>
          <w:rFonts w:asciiTheme="minorHAnsi" w:hAnsiTheme="minorHAnsi"/>
          <w:sz w:val="24"/>
          <w:szCs w:val="24"/>
          <w:lang w:val="en-US"/>
        </w:rPr>
        <w:t xml:space="preserve">Wilson-Shaw et al raise the concern </w:t>
      </w:r>
      <w:r w:rsidRPr="003028D4">
        <w:rPr>
          <w:rFonts w:asciiTheme="minorHAnsi" w:hAnsiTheme="minorHAnsi"/>
          <w:sz w:val="24"/>
          <w:szCs w:val="24"/>
        </w:rPr>
        <w:t xml:space="preserve">that non-clinical decision-makers and legal representatives are not necessarily best placed to recognise symptoms or signs of mental ill health, or to know when a claimant should be referred for psychiatric assessment. </w:t>
      </w:r>
    </w:p>
    <w:p w:rsidR="006B3B9E" w:rsidRPr="003028D4" w:rsidRDefault="006B3B9E" w:rsidP="003028D4">
      <w:pPr>
        <w:pStyle w:val="FootnoteText"/>
        <w:jc w:val="both"/>
        <w:rPr>
          <w:rFonts w:asciiTheme="minorHAnsi" w:hAnsiTheme="minorHAnsi"/>
          <w:sz w:val="24"/>
          <w:szCs w:val="24"/>
          <w:lang w:val="en-US"/>
        </w:rPr>
      </w:pPr>
    </w:p>
  </w:footnote>
  <w:footnote w:id="23">
    <w:p w:rsidR="006B3B9E" w:rsidRPr="003028D4" w:rsidRDefault="006B3B9E" w:rsidP="003028D4">
      <w:pPr>
        <w:pStyle w:val="FootnoteText"/>
        <w:jc w:val="both"/>
        <w:rPr>
          <w:rFonts w:asciiTheme="minorHAnsi" w:hAnsiTheme="minorHAnsi"/>
          <w:sz w:val="24"/>
          <w:szCs w:val="24"/>
          <w:lang w:val="en-US"/>
        </w:rPr>
      </w:pPr>
      <w:r w:rsidRPr="003028D4">
        <w:rPr>
          <w:rStyle w:val="FootnoteReference"/>
          <w:rFonts w:asciiTheme="minorHAnsi" w:hAnsiTheme="minorHAnsi"/>
          <w:sz w:val="24"/>
          <w:szCs w:val="24"/>
        </w:rPr>
        <w:footnoteRef/>
      </w:r>
      <w:r w:rsidRPr="003028D4">
        <w:rPr>
          <w:rFonts w:asciiTheme="minorHAnsi" w:hAnsiTheme="minorHAnsi"/>
          <w:sz w:val="24"/>
          <w:szCs w:val="24"/>
        </w:rPr>
        <w:t xml:space="preserve"> For the purposes of visible physical injuries, an injury should be categorised as </w:t>
      </w:r>
      <w:proofErr w:type="gramStart"/>
      <w:r w:rsidRPr="003028D4">
        <w:rPr>
          <w:rFonts w:asciiTheme="minorHAnsi" w:hAnsiTheme="minorHAnsi"/>
          <w:sz w:val="24"/>
          <w:szCs w:val="24"/>
        </w:rPr>
        <w:t>either not</w:t>
      </w:r>
      <w:proofErr w:type="gramEnd"/>
      <w:r w:rsidRPr="003028D4">
        <w:rPr>
          <w:rFonts w:asciiTheme="minorHAnsi" w:hAnsiTheme="minorHAnsi"/>
          <w:sz w:val="24"/>
          <w:szCs w:val="24"/>
        </w:rPr>
        <w:t xml:space="preserve"> consistent with, consistent with, highly consistent with, typical of, or diagnostic of, the applicant’s explanation for them. For psychological harm, the criteria are somewhat different. See The United Nations’ </w:t>
      </w:r>
      <w:r w:rsidRPr="003028D4">
        <w:rPr>
          <w:rFonts w:asciiTheme="minorHAnsi" w:hAnsiTheme="minorHAnsi"/>
          <w:i/>
          <w:iCs/>
          <w:sz w:val="24"/>
          <w:szCs w:val="24"/>
        </w:rPr>
        <w:t xml:space="preserve">Istanbul Protocol: Manual on the Effective Investigation and Documentation of Torture and Other Cruel, Inhuman or Degrading Treatment or Punishment </w:t>
      </w:r>
      <w:r w:rsidRPr="003028D4">
        <w:rPr>
          <w:rFonts w:asciiTheme="minorHAnsi" w:hAnsiTheme="minorHAnsi"/>
          <w:sz w:val="24"/>
          <w:szCs w:val="24"/>
        </w:rPr>
        <w:t>(1999). The current edition was updated in 2004. For discussion see Jones and Smith (2004).</w:t>
      </w:r>
    </w:p>
    <w:p w:rsidR="006B3B9E" w:rsidRPr="003028D4" w:rsidRDefault="006B3B9E" w:rsidP="003028D4">
      <w:pPr>
        <w:pStyle w:val="FootnoteText"/>
        <w:jc w:val="both"/>
        <w:rPr>
          <w:rFonts w:asciiTheme="minorHAnsi" w:hAnsiTheme="minorHAnsi"/>
          <w:sz w:val="24"/>
          <w:szCs w:val="24"/>
          <w:lang w:val="en-US"/>
        </w:rPr>
      </w:pPr>
    </w:p>
  </w:footnote>
  <w:footnote w:id="24">
    <w:p w:rsidR="006B3B9E" w:rsidRPr="003028D4" w:rsidRDefault="006B3B9E" w:rsidP="003028D4">
      <w:pPr>
        <w:pStyle w:val="FootnoteText"/>
        <w:jc w:val="both"/>
        <w:rPr>
          <w:rFonts w:asciiTheme="minorHAnsi" w:hAnsiTheme="minorHAnsi"/>
          <w:sz w:val="24"/>
          <w:szCs w:val="24"/>
          <w:lang w:val="en-US"/>
        </w:rPr>
      </w:pPr>
      <w:r w:rsidRPr="003028D4">
        <w:rPr>
          <w:rStyle w:val="FootnoteReference"/>
          <w:rFonts w:asciiTheme="minorHAnsi" w:hAnsiTheme="minorHAnsi"/>
          <w:sz w:val="24"/>
          <w:szCs w:val="24"/>
        </w:rPr>
        <w:footnoteRef/>
      </w:r>
      <w:r w:rsidRPr="003028D4">
        <w:rPr>
          <w:rFonts w:asciiTheme="minorHAnsi" w:hAnsiTheme="minorHAnsi"/>
          <w:sz w:val="24"/>
          <w:szCs w:val="24"/>
        </w:rPr>
        <w:t xml:space="preserve"> </w:t>
      </w:r>
      <w:r w:rsidRPr="003028D4">
        <w:rPr>
          <w:rFonts w:asciiTheme="minorHAnsi" w:hAnsiTheme="minorHAnsi"/>
          <w:sz w:val="24"/>
          <w:szCs w:val="24"/>
          <w:lang w:val="en-US"/>
        </w:rPr>
        <w:t xml:space="preserve">The “jungle” was the colloquial (and clearly racist) term given to the “temporary” camp near Calais, France, where thousands of migrants lived in tents and other shelters, many of whom hoped or tried to cross the English Channel across to the UK and beyond. The camp was bulldozed in September 2009 and riot police arrested hundreds of asylum seekers and other migrants. See: </w:t>
      </w:r>
      <w:hyperlink r:id="rId9" w:history="1">
        <w:r w:rsidRPr="003028D4">
          <w:rPr>
            <w:rStyle w:val="Hyperlink"/>
            <w:rFonts w:asciiTheme="minorHAnsi" w:hAnsiTheme="minorHAnsi"/>
            <w:color w:val="auto"/>
            <w:sz w:val="24"/>
            <w:szCs w:val="24"/>
            <w:lang w:val="en-US"/>
          </w:rPr>
          <w:t>http://www.guardian.co.uk/uk/2009/sep/22/calais-immigration-camp-france-uk</w:t>
        </w:r>
      </w:hyperlink>
      <w:r w:rsidRPr="003028D4">
        <w:rPr>
          <w:rFonts w:asciiTheme="minorHAnsi" w:hAnsiTheme="minorHAnsi"/>
          <w:sz w:val="24"/>
          <w:szCs w:val="24"/>
          <w:lang w:val="en-US"/>
        </w:rPr>
        <w:t xml:space="preserve"> last accessed 12 October 2013.</w:t>
      </w:r>
    </w:p>
  </w:footnote>
  <w:footnote w:id="25">
    <w:p w:rsidR="006B3B9E" w:rsidRPr="003028D4" w:rsidRDefault="006B3B9E" w:rsidP="003028D4">
      <w:pPr>
        <w:jc w:val="both"/>
        <w:rPr>
          <w:rFonts w:asciiTheme="minorHAnsi" w:hAnsiTheme="minorHAnsi"/>
          <w:sz w:val="24"/>
          <w:szCs w:val="24"/>
        </w:rPr>
      </w:pPr>
      <w:r w:rsidRPr="003028D4">
        <w:rPr>
          <w:rStyle w:val="FootnoteReference"/>
          <w:rFonts w:asciiTheme="minorHAnsi" w:hAnsiTheme="minorHAnsi"/>
          <w:sz w:val="24"/>
          <w:szCs w:val="24"/>
        </w:rPr>
        <w:footnoteRef/>
      </w:r>
      <w:r w:rsidRPr="003028D4">
        <w:rPr>
          <w:rFonts w:asciiTheme="minorHAnsi" w:hAnsiTheme="minorHAnsi"/>
          <w:sz w:val="24"/>
          <w:szCs w:val="24"/>
        </w:rPr>
        <w:t xml:space="preserve"> </w:t>
      </w:r>
      <w:proofErr w:type="spellStart"/>
      <w:r w:rsidRPr="003028D4">
        <w:rPr>
          <w:rFonts w:asciiTheme="minorHAnsi" w:hAnsiTheme="minorHAnsi"/>
          <w:i/>
          <w:sz w:val="24"/>
          <w:szCs w:val="24"/>
        </w:rPr>
        <w:t>Karanakaran</w:t>
      </w:r>
      <w:proofErr w:type="spellEnd"/>
      <w:r w:rsidRPr="003028D4">
        <w:rPr>
          <w:rFonts w:asciiTheme="minorHAnsi" w:hAnsiTheme="minorHAnsi"/>
          <w:i/>
          <w:sz w:val="24"/>
          <w:szCs w:val="24"/>
        </w:rPr>
        <w:t xml:space="preserve"> v SSHD</w:t>
      </w:r>
      <w:r w:rsidRPr="003028D4">
        <w:rPr>
          <w:rFonts w:asciiTheme="minorHAnsi" w:hAnsiTheme="minorHAnsi"/>
          <w:sz w:val="24"/>
          <w:szCs w:val="24"/>
        </w:rPr>
        <w:t xml:space="preserve"> [2000].</w:t>
      </w:r>
    </w:p>
  </w:footnote>
  <w:footnote w:id="26">
    <w:p w:rsidR="006B3B9E" w:rsidRPr="003028D4" w:rsidRDefault="006B3B9E" w:rsidP="003028D4">
      <w:pPr>
        <w:pStyle w:val="FootnoteText"/>
        <w:jc w:val="both"/>
        <w:rPr>
          <w:rFonts w:asciiTheme="minorHAnsi" w:hAnsiTheme="minorHAnsi"/>
          <w:sz w:val="24"/>
          <w:szCs w:val="24"/>
          <w:lang w:val="en-US"/>
        </w:rPr>
      </w:pPr>
      <w:r w:rsidRPr="003028D4">
        <w:rPr>
          <w:rStyle w:val="FootnoteReference"/>
          <w:rFonts w:asciiTheme="minorHAnsi" w:hAnsiTheme="minorHAnsi"/>
          <w:sz w:val="24"/>
          <w:szCs w:val="24"/>
        </w:rPr>
        <w:footnoteRef/>
      </w:r>
      <w:r w:rsidRPr="003028D4">
        <w:rPr>
          <w:rFonts w:asciiTheme="minorHAnsi" w:hAnsiTheme="minorHAnsi"/>
          <w:sz w:val="24"/>
          <w:szCs w:val="24"/>
        </w:rPr>
        <w:t xml:space="preserve"> There was no evidence in our study that female judges were more likely to refuse women’s asylum applicants whose claim included an allegation of rape, or indeed treat those applicants more harshly, than male judges. A recent large-scale study in Canada has concluded that, in women’s asylum cases, particularly those that involve gender-based prosecution, male adjudicators had slightly higher grant rates than female adjudicators, but that female adjudicators with experience in women’s rights had higher grant rates overall – see </w:t>
      </w:r>
      <w:proofErr w:type="spellStart"/>
      <w:r w:rsidRPr="003028D4">
        <w:rPr>
          <w:rFonts w:asciiTheme="minorHAnsi" w:hAnsiTheme="minorHAnsi"/>
          <w:sz w:val="24"/>
          <w:szCs w:val="24"/>
        </w:rPr>
        <w:t>Rehaag</w:t>
      </w:r>
      <w:proofErr w:type="spellEnd"/>
      <w:r w:rsidRPr="003028D4">
        <w:rPr>
          <w:rFonts w:asciiTheme="minorHAnsi" w:hAnsiTheme="minorHAnsi"/>
          <w:sz w:val="24"/>
          <w:szCs w:val="24"/>
        </w:rPr>
        <w:t xml:space="preserve"> (2011).</w:t>
      </w:r>
    </w:p>
  </w:footnote>
  <w:footnote w:id="27">
    <w:p w:rsidR="006B3B9E" w:rsidRPr="003028D4" w:rsidRDefault="006B3B9E" w:rsidP="003028D4">
      <w:pPr>
        <w:pStyle w:val="FootnoteText"/>
        <w:jc w:val="both"/>
        <w:rPr>
          <w:rFonts w:asciiTheme="minorHAnsi" w:hAnsiTheme="minorHAnsi"/>
          <w:sz w:val="24"/>
          <w:szCs w:val="24"/>
          <w:lang w:val="en-US"/>
        </w:rPr>
      </w:pPr>
      <w:r w:rsidRPr="003028D4">
        <w:rPr>
          <w:rStyle w:val="FootnoteReference"/>
          <w:rFonts w:asciiTheme="minorHAnsi" w:hAnsiTheme="minorHAnsi"/>
          <w:sz w:val="24"/>
          <w:szCs w:val="24"/>
        </w:rPr>
        <w:footnoteRef/>
      </w:r>
      <w:r w:rsidRPr="003028D4">
        <w:rPr>
          <w:rFonts w:asciiTheme="minorHAnsi" w:hAnsiTheme="minorHAnsi"/>
          <w:sz w:val="24"/>
          <w:szCs w:val="24"/>
        </w:rPr>
        <w:t xml:space="preserve"> </w:t>
      </w:r>
      <w:r w:rsidRPr="003028D4">
        <w:rPr>
          <w:rFonts w:asciiTheme="minorHAnsi" w:hAnsiTheme="minorHAnsi"/>
          <w:sz w:val="24"/>
          <w:szCs w:val="24"/>
          <w:lang w:val="en-US"/>
        </w:rPr>
        <w:t xml:space="preserve">Note here the work of the EU funded Credo Project, which is a partnership, begun in 2011, between the Hungarian Helsinki Committee, the </w:t>
      </w:r>
      <w:r w:rsidRPr="003028D4">
        <w:rPr>
          <w:rFonts w:asciiTheme="minorHAnsi" w:hAnsiTheme="minorHAnsi"/>
          <w:sz w:val="24"/>
          <w:szCs w:val="24"/>
        </w:rPr>
        <w:t xml:space="preserve">UNHCR Bureau for Europe, and the International Association of Refugee Law Judges and Asylum Aid (UK): “The overall goal of the CREDO project is to contribute to better structured, objective, high-quality and protection-oriented credibility assessment practices in asylum procedures conducted by EU Member States, as well as to promote a harmonized approach, reflecting relevant provisions in EU law and international standards” - </w:t>
      </w:r>
      <w:hyperlink r:id="rId10" w:history="1">
        <w:r w:rsidRPr="003028D4">
          <w:rPr>
            <w:rStyle w:val="Hyperlink"/>
            <w:rFonts w:asciiTheme="minorHAnsi" w:hAnsiTheme="minorHAnsi"/>
            <w:color w:val="auto"/>
            <w:sz w:val="24"/>
            <w:szCs w:val="24"/>
          </w:rPr>
          <w:t>http://helsinki.hu/en/credo-%E2%80%93-improving-credibility-assessment-in-eu-asylum-procedures</w:t>
        </w:r>
      </w:hyperlink>
      <w:r w:rsidRPr="003028D4">
        <w:rPr>
          <w:rFonts w:asciiTheme="minorHAnsi" w:hAnsiTheme="minorHAnsi"/>
          <w:sz w:val="24"/>
          <w:szCs w:val="24"/>
        </w:rPr>
        <w:t xml:space="preserve">, last accessed 7 October 2013. </w:t>
      </w:r>
    </w:p>
  </w:footnote>
  <w:footnote w:id="28">
    <w:p w:rsidR="006B3B9E" w:rsidRPr="00116446" w:rsidRDefault="006B3B9E" w:rsidP="007818FD">
      <w:pPr>
        <w:pStyle w:val="FootnoteText"/>
        <w:rPr>
          <w:rFonts w:asciiTheme="minorHAnsi" w:hAnsiTheme="minorHAnsi"/>
          <w:sz w:val="24"/>
          <w:szCs w:val="24"/>
        </w:rPr>
      </w:pPr>
      <w:r w:rsidRPr="00116446">
        <w:rPr>
          <w:rStyle w:val="FootnoteReference"/>
          <w:rFonts w:asciiTheme="minorHAnsi" w:hAnsiTheme="minorHAnsi"/>
          <w:sz w:val="24"/>
          <w:szCs w:val="24"/>
        </w:rPr>
        <w:footnoteRef/>
      </w:r>
      <w:r w:rsidRPr="00116446">
        <w:rPr>
          <w:rFonts w:asciiTheme="minorHAnsi" w:hAnsiTheme="minorHAnsi"/>
          <w:sz w:val="24"/>
          <w:szCs w:val="24"/>
        </w:rPr>
        <w:t xml:space="preserve"> Speech by Home Secretary, Theresa May, on 26</w:t>
      </w:r>
      <w:r w:rsidRPr="00116446">
        <w:rPr>
          <w:rFonts w:asciiTheme="minorHAnsi" w:hAnsiTheme="minorHAnsi"/>
          <w:sz w:val="24"/>
          <w:szCs w:val="24"/>
          <w:vertAlign w:val="superscript"/>
        </w:rPr>
        <w:t>th</w:t>
      </w:r>
      <w:r w:rsidRPr="00116446">
        <w:rPr>
          <w:rFonts w:asciiTheme="minorHAnsi" w:hAnsiTheme="minorHAnsi"/>
          <w:sz w:val="24"/>
          <w:szCs w:val="24"/>
        </w:rPr>
        <w:t xml:space="preserve"> March 2013 – available at </w:t>
      </w:r>
    </w:p>
    <w:p w:rsidR="006B3B9E" w:rsidRPr="00116446" w:rsidRDefault="00F84615" w:rsidP="007818FD">
      <w:pPr>
        <w:pStyle w:val="FootnoteText"/>
        <w:rPr>
          <w:rFonts w:asciiTheme="minorHAnsi" w:hAnsiTheme="minorHAnsi"/>
          <w:sz w:val="24"/>
          <w:szCs w:val="24"/>
        </w:rPr>
      </w:pPr>
      <w:hyperlink r:id="rId11" w:history="1">
        <w:r w:rsidR="006B3B9E" w:rsidRPr="00116446">
          <w:rPr>
            <w:rStyle w:val="Hyperlink"/>
            <w:rFonts w:asciiTheme="minorHAnsi" w:hAnsiTheme="minorHAnsi"/>
            <w:sz w:val="24"/>
            <w:szCs w:val="24"/>
          </w:rPr>
          <w:t>https://www.gov.uk/government/speeches/home-secretary-uk-border-agency-oral-statement</w:t>
        </w:r>
      </w:hyperlink>
      <w:r w:rsidR="006B3B9E" w:rsidRPr="00116446">
        <w:rPr>
          <w:rFonts w:asciiTheme="minorHAnsi" w:hAnsiTheme="minorHAnsi"/>
          <w:sz w:val="24"/>
          <w:szCs w:val="24"/>
        </w:rPr>
        <w:t>, last accessed 21 October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B9E" w:rsidRDefault="006B3B9E">
    <w:pPr>
      <w:pStyle w:val="Header"/>
    </w:pPr>
  </w:p>
  <w:p w:rsidR="006B3B9E" w:rsidRDefault="006B3B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26890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044D12"/>
    <w:multiLevelType w:val="hybridMultilevel"/>
    <w:tmpl w:val="D438E22E"/>
    <w:lvl w:ilvl="0" w:tplc="A704AD84">
      <w:start w:val="1"/>
      <w:numFmt w:val="bullet"/>
      <w:lvlText w:val=""/>
      <w:lvlJc w:val="left"/>
      <w:pPr>
        <w:tabs>
          <w:tab w:val="num" w:pos="720"/>
        </w:tabs>
        <w:ind w:left="720" w:hanging="360"/>
      </w:pPr>
      <w:rPr>
        <w:rFonts w:ascii="Wingdings" w:hAnsi="Wingdings" w:hint="default"/>
      </w:rPr>
    </w:lvl>
    <w:lvl w:ilvl="1" w:tplc="498CF8AE" w:tentative="1">
      <w:start w:val="1"/>
      <w:numFmt w:val="bullet"/>
      <w:lvlText w:val=""/>
      <w:lvlJc w:val="left"/>
      <w:pPr>
        <w:tabs>
          <w:tab w:val="num" w:pos="1440"/>
        </w:tabs>
        <w:ind w:left="1440" w:hanging="360"/>
      </w:pPr>
      <w:rPr>
        <w:rFonts w:ascii="Wingdings" w:hAnsi="Wingdings" w:hint="default"/>
      </w:rPr>
    </w:lvl>
    <w:lvl w:ilvl="2" w:tplc="E9842D0E" w:tentative="1">
      <w:start w:val="1"/>
      <w:numFmt w:val="bullet"/>
      <w:lvlText w:val=""/>
      <w:lvlJc w:val="left"/>
      <w:pPr>
        <w:tabs>
          <w:tab w:val="num" w:pos="2160"/>
        </w:tabs>
        <w:ind w:left="2160" w:hanging="360"/>
      </w:pPr>
      <w:rPr>
        <w:rFonts w:ascii="Wingdings" w:hAnsi="Wingdings" w:hint="default"/>
      </w:rPr>
    </w:lvl>
    <w:lvl w:ilvl="3" w:tplc="C56C4112" w:tentative="1">
      <w:start w:val="1"/>
      <w:numFmt w:val="bullet"/>
      <w:lvlText w:val=""/>
      <w:lvlJc w:val="left"/>
      <w:pPr>
        <w:tabs>
          <w:tab w:val="num" w:pos="2880"/>
        </w:tabs>
        <w:ind w:left="2880" w:hanging="360"/>
      </w:pPr>
      <w:rPr>
        <w:rFonts w:ascii="Wingdings" w:hAnsi="Wingdings" w:hint="default"/>
      </w:rPr>
    </w:lvl>
    <w:lvl w:ilvl="4" w:tplc="BFB8A3A0" w:tentative="1">
      <w:start w:val="1"/>
      <w:numFmt w:val="bullet"/>
      <w:lvlText w:val=""/>
      <w:lvlJc w:val="left"/>
      <w:pPr>
        <w:tabs>
          <w:tab w:val="num" w:pos="3600"/>
        </w:tabs>
        <w:ind w:left="3600" w:hanging="360"/>
      </w:pPr>
      <w:rPr>
        <w:rFonts w:ascii="Wingdings" w:hAnsi="Wingdings" w:hint="default"/>
      </w:rPr>
    </w:lvl>
    <w:lvl w:ilvl="5" w:tplc="BD40C566" w:tentative="1">
      <w:start w:val="1"/>
      <w:numFmt w:val="bullet"/>
      <w:lvlText w:val=""/>
      <w:lvlJc w:val="left"/>
      <w:pPr>
        <w:tabs>
          <w:tab w:val="num" w:pos="4320"/>
        </w:tabs>
        <w:ind w:left="4320" w:hanging="360"/>
      </w:pPr>
      <w:rPr>
        <w:rFonts w:ascii="Wingdings" w:hAnsi="Wingdings" w:hint="default"/>
      </w:rPr>
    </w:lvl>
    <w:lvl w:ilvl="6" w:tplc="55368052" w:tentative="1">
      <w:start w:val="1"/>
      <w:numFmt w:val="bullet"/>
      <w:lvlText w:val=""/>
      <w:lvlJc w:val="left"/>
      <w:pPr>
        <w:tabs>
          <w:tab w:val="num" w:pos="5040"/>
        </w:tabs>
        <w:ind w:left="5040" w:hanging="360"/>
      </w:pPr>
      <w:rPr>
        <w:rFonts w:ascii="Wingdings" w:hAnsi="Wingdings" w:hint="default"/>
      </w:rPr>
    </w:lvl>
    <w:lvl w:ilvl="7" w:tplc="6F7AF470" w:tentative="1">
      <w:start w:val="1"/>
      <w:numFmt w:val="bullet"/>
      <w:lvlText w:val=""/>
      <w:lvlJc w:val="left"/>
      <w:pPr>
        <w:tabs>
          <w:tab w:val="num" w:pos="5760"/>
        </w:tabs>
        <w:ind w:left="5760" w:hanging="360"/>
      </w:pPr>
      <w:rPr>
        <w:rFonts w:ascii="Wingdings" w:hAnsi="Wingdings" w:hint="default"/>
      </w:rPr>
    </w:lvl>
    <w:lvl w:ilvl="8" w:tplc="3728552A" w:tentative="1">
      <w:start w:val="1"/>
      <w:numFmt w:val="bullet"/>
      <w:lvlText w:val=""/>
      <w:lvlJc w:val="left"/>
      <w:pPr>
        <w:tabs>
          <w:tab w:val="num" w:pos="6480"/>
        </w:tabs>
        <w:ind w:left="6480" w:hanging="360"/>
      </w:pPr>
      <w:rPr>
        <w:rFonts w:ascii="Wingdings" w:hAnsi="Wingdings" w:hint="default"/>
      </w:rPr>
    </w:lvl>
  </w:abstractNum>
  <w:abstractNum w:abstractNumId="3">
    <w:nsid w:val="157F5FDE"/>
    <w:multiLevelType w:val="hybridMultilevel"/>
    <w:tmpl w:val="3F7605C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C0952"/>
    <w:multiLevelType w:val="hybridMultilevel"/>
    <w:tmpl w:val="6B6450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3410BA"/>
    <w:multiLevelType w:val="hybridMultilevel"/>
    <w:tmpl w:val="A4FC0152"/>
    <w:lvl w:ilvl="0" w:tplc="FA0C5A58">
      <w:start w:val="1"/>
      <w:numFmt w:val="bullet"/>
      <w:lvlText w:val=""/>
      <w:lvlJc w:val="left"/>
      <w:pPr>
        <w:tabs>
          <w:tab w:val="num" w:pos="720"/>
        </w:tabs>
        <w:ind w:left="720" w:hanging="360"/>
      </w:pPr>
      <w:rPr>
        <w:rFonts w:ascii="Wingdings" w:hAnsi="Wingdings" w:hint="default"/>
      </w:rPr>
    </w:lvl>
    <w:lvl w:ilvl="1" w:tplc="7318D74C" w:tentative="1">
      <w:start w:val="1"/>
      <w:numFmt w:val="bullet"/>
      <w:lvlText w:val=""/>
      <w:lvlJc w:val="left"/>
      <w:pPr>
        <w:tabs>
          <w:tab w:val="num" w:pos="1440"/>
        </w:tabs>
        <w:ind w:left="1440" w:hanging="360"/>
      </w:pPr>
      <w:rPr>
        <w:rFonts w:ascii="Wingdings" w:hAnsi="Wingdings" w:hint="default"/>
      </w:rPr>
    </w:lvl>
    <w:lvl w:ilvl="2" w:tplc="06AE9068" w:tentative="1">
      <w:start w:val="1"/>
      <w:numFmt w:val="bullet"/>
      <w:lvlText w:val=""/>
      <w:lvlJc w:val="left"/>
      <w:pPr>
        <w:tabs>
          <w:tab w:val="num" w:pos="2160"/>
        </w:tabs>
        <w:ind w:left="2160" w:hanging="360"/>
      </w:pPr>
      <w:rPr>
        <w:rFonts w:ascii="Wingdings" w:hAnsi="Wingdings" w:hint="default"/>
      </w:rPr>
    </w:lvl>
    <w:lvl w:ilvl="3" w:tplc="748C791E" w:tentative="1">
      <w:start w:val="1"/>
      <w:numFmt w:val="bullet"/>
      <w:lvlText w:val=""/>
      <w:lvlJc w:val="left"/>
      <w:pPr>
        <w:tabs>
          <w:tab w:val="num" w:pos="2880"/>
        </w:tabs>
        <w:ind w:left="2880" w:hanging="360"/>
      </w:pPr>
      <w:rPr>
        <w:rFonts w:ascii="Wingdings" w:hAnsi="Wingdings" w:hint="default"/>
      </w:rPr>
    </w:lvl>
    <w:lvl w:ilvl="4" w:tplc="EB7A6268" w:tentative="1">
      <w:start w:val="1"/>
      <w:numFmt w:val="bullet"/>
      <w:lvlText w:val=""/>
      <w:lvlJc w:val="left"/>
      <w:pPr>
        <w:tabs>
          <w:tab w:val="num" w:pos="3600"/>
        </w:tabs>
        <w:ind w:left="3600" w:hanging="360"/>
      </w:pPr>
      <w:rPr>
        <w:rFonts w:ascii="Wingdings" w:hAnsi="Wingdings" w:hint="default"/>
      </w:rPr>
    </w:lvl>
    <w:lvl w:ilvl="5" w:tplc="C05E5400" w:tentative="1">
      <w:start w:val="1"/>
      <w:numFmt w:val="bullet"/>
      <w:lvlText w:val=""/>
      <w:lvlJc w:val="left"/>
      <w:pPr>
        <w:tabs>
          <w:tab w:val="num" w:pos="4320"/>
        </w:tabs>
        <w:ind w:left="4320" w:hanging="360"/>
      </w:pPr>
      <w:rPr>
        <w:rFonts w:ascii="Wingdings" w:hAnsi="Wingdings" w:hint="default"/>
      </w:rPr>
    </w:lvl>
    <w:lvl w:ilvl="6" w:tplc="1B9C7936" w:tentative="1">
      <w:start w:val="1"/>
      <w:numFmt w:val="bullet"/>
      <w:lvlText w:val=""/>
      <w:lvlJc w:val="left"/>
      <w:pPr>
        <w:tabs>
          <w:tab w:val="num" w:pos="5040"/>
        </w:tabs>
        <w:ind w:left="5040" w:hanging="360"/>
      </w:pPr>
      <w:rPr>
        <w:rFonts w:ascii="Wingdings" w:hAnsi="Wingdings" w:hint="default"/>
      </w:rPr>
    </w:lvl>
    <w:lvl w:ilvl="7" w:tplc="6B3AF060" w:tentative="1">
      <w:start w:val="1"/>
      <w:numFmt w:val="bullet"/>
      <w:lvlText w:val=""/>
      <w:lvlJc w:val="left"/>
      <w:pPr>
        <w:tabs>
          <w:tab w:val="num" w:pos="5760"/>
        </w:tabs>
        <w:ind w:left="5760" w:hanging="360"/>
      </w:pPr>
      <w:rPr>
        <w:rFonts w:ascii="Wingdings" w:hAnsi="Wingdings" w:hint="default"/>
      </w:rPr>
    </w:lvl>
    <w:lvl w:ilvl="8" w:tplc="45D8E6F0" w:tentative="1">
      <w:start w:val="1"/>
      <w:numFmt w:val="bullet"/>
      <w:lvlText w:val=""/>
      <w:lvlJc w:val="left"/>
      <w:pPr>
        <w:tabs>
          <w:tab w:val="num" w:pos="6480"/>
        </w:tabs>
        <w:ind w:left="6480" w:hanging="360"/>
      </w:pPr>
      <w:rPr>
        <w:rFonts w:ascii="Wingdings" w:hAnsi="Wingdings" w:hint="default"/>
      </w:rPr>
    </w:lvl>
  </w:abstractNum>
  <w:abstractNum w:abstractNumId="6">
    <w:nsid w:val="273B3369"/>
    <w:multiLevelType w:val="hybridMultilevel"/>
    <w:tmpl w:val="E40AE0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9E7F5C"/>
    <w:multiLevelType w:val="hybridMultilevel"/>
    <w:tmpl w:val="6298E796"/>
    <w:lvl w:ilvl="0" w:tplc="14789D6A">
      <w:start w:val="1"/>
      <w:numFmt w:val="bullet"/>
      <w:lvlText w:val=""/>
      <w:lvlJc w:val="left"/>
      <w:pPr>
        <w:tabs>
          <w:tab w:val="num" w:pos="720"/>
        </w:tabs>
        <w:ind w:left="720" w:hanging="360"/>
      </w:pPr>
      <w:rPr>
        <w:rFonts w:ascii="Wingdings" w:hAnsi="Wingdings" w:hint="default"/>
      </w:rPr>
    </w:lvl>
    <w:lvl w:ilvl="1" w:tplc="8124EB86" w:tentative="1">
      <w:start w:val="1"/>
      <w:numFmt w:val="bullet"/>
      <w:lvlText w:val=""/>
      <w:lvlJc w:val="left"/>
      <w:pPr>
        <w:tabs>
          <w:tab w:val="num" w:pos="1440"/>
        </w:tabs>
        <w:ind w:left="1440" w:hanging="360"/>
      </w:pPr>
      <w:rPr>
        <w:rFonts w:ascii="Wingdings" w:hAnsi="Wingdings" w:hint="default"/>
      </w:rPr>
    </w:lvl>
    <w:lvl w:ilvl="2" w:tplc="03B81914" w:tentative="1">
      <w:start w:val="1"/>
      <w:numFmt w:val="bullet"/>
      <w:lvlText w:val=""/>
      <w:lvlJc w:val="left"/>
      <w:pPr>
        <w:tabs>
          <w:tab w:val="num" w:pos="2160"/>
        </w:tabs>
        <w:ind w:left="2160" w:hanging="360"/>
      </w:pPr>
      <w:rPr>
        <w:rFonts w:ascii="Wingdings" w:hAnsi="Wingdings" w:hint="default"/>
      </w:rPr>
    </w:lvl>
    <w:lvl w:ilvl="3" w:tplc="9A7E5EC4" w:tentative="1">
      <w:start w:val="1"/>
      <w:numFmt w:val="bullet"/>
      <w:lvlText w:val=""/>
      <w:lvlJc w:val="left"/>
      <w:pPr>
        <w:tabs>
          <w:tab w:val="num" w:pos="2880"/>
        </w:tabs>
        <w:ind w:left="2880" w:hanging="360"/>
      </w:pPr>
      <w:rPr>
        <w:rFonts w:ascii="Wingdings" w:hAnsi="Wingdings" w:hint="default"/>
      </w:rPr>
    </w:lvl>
    <w:lvl w:ilvl="4" w:tplc="1076DEF8" w:tentative="1">
      <w:start w:val="1"/>
      <w:numFmt w:val="bullet"/>
      <w:lvlText w:val=""/>
      <w:lvlJc w:val="left"/>
      <w:pPr>
        <w:tabs>
          <w:tab w:val="num" w:pos="3600"/>
        </w:tabs>
        <w:ind w:left="3600" w:hanging="360"/>
      </w:pPr>
      <w:rPr>
        <w:rFonts w:ascii="Wingdings" w:hAnsi="Wingdings" w:hint="default"/>
      </w:rPr>
    </w:lvl>
    <w:lvl w:ilvl="5" w:tplc="91BE8DD2" w:tentative="1">
      <w:start w:val="1"/>
      <w:numFmt w:val="bullet"/>
      <w:lvlText w:val=""/>
      <w:lvlJc w:val="left"/>
      <w:pPr>
        <w:tabs>
          <w:tab w:val="num" w:pos="4320"/>
        </w:tabs>
        <w:ind w:left="4320" w:hanging="360"/>
      </w:pPr>
      <w:rPr>
        <w:rFonts w:ascii="Wingdings" w:hAnsi="Wingdings" w:hint="default"/>
      </w:rPr>
    </w:lvl>
    <w:lvl w:ilvl="6" w:tplc="3566EA7C" w:tentative="1">
      <w:start w:val="1"/>
      <w:numFmt w:val="bullet"/>
      <w:lvlText w:val=""/>
      <w:lvlJc w:val="left"/>
      <w:pPr>
        <w:tabs>
          <w:tab w:val="num" w:pos="5040"/>
        </w:tabs>
        <w:ind w:left="5040" w:hanging="360"/>
      </w:pPr>
      <w:rPr>
        <w:rFonts w:ascii="Wingdings" w:hAnsi="Wingdings" w:hint="default"/>
      </w:rPr>
    </w:lvl>
    <w:lvl w:ilvl="7" w:tplc="17BE563C" w:tentative="1">
      <w:start w:val="1"/>
      <w:numFmt w:val="bullet"/>
      <w:lvlText w:val=""/>
      <w:lvlJc w:val="left"/>
      <w:pPr>
        <w:tabs>
          <w:tab w:val="num" w:pos="5760"/>
        </w:tabs>
        <w:ind w:left="5760" w:hanging="360"/>
      </w:pPr>
      <w:rPr>
        <w:rFonts w:ascii="Wingdings" w:hAnsi="Wingdings" w:hint="default"/>
      </w:rPr>
    </w:lvl>
    <w:lvl w:ilvl="8" w:tplc="CFB83D9C" w:tentative="1">
      <w:start w:val="1"/>
      <w:numFmt w:val="bullet"/>
      <w:lvlText w:val=""/>
      <w:lvlJc w:val="left"/>
      <w:pPr>
        <w:tabs>
          <w:tab w:val="num" w:pos="6480"/>
        </w:tabs>
        <w:ind w:left="6480" w:hanging="360"/>
      </w:pPr>
      <w:rPr>
        <w:rFonts w:ascii="Wingdings" w:hAnsi="Wingdings" w:hint="default"/>
      </w:rPr>
    </w:lvl>
  </w:abstractNum>
  <w:abstractNum w:abstractNumId="8">
    <w:nsid w:val="31902A3B"/>
    <w:multiLevelType w:val="hybridMultilevel"/>
    <w:tmpl w:val="3AFA0226"/>
    <w:lvl w:ilvl="0" w:tplc="E1261804">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783DBF"/>
    <w:multiLevelType w:val="hybridMultilevel"/>
    <w:tmpl w:val="0F8A6024"/>
    <w:lvl w:ilvl="0" w:tplc="AF585392">
      <w:start w:val="1"/>
      <w:numFmt w:val="bullet"/>
      <w:lvlText w:val=""/>
      <w:lvlJc w:val="left"/>
      <w:pPr>
        <w:tabs>
          <w:tab w:val="num" w:pos="720"/>
        </w:tabs>
        <w:ind w:left="720" w:hanging="360"/>
      </w:pPr>
      <w:rPr>
        <w:rFonts w:ascii="Wingdings" w:hAnsi="Wingdings" w:hint="default"/>
      </w:rPr>
    </w:lvl>
    <w:lvl w:ilvl="1" w:tplc="6CA68CDA" w:tentative="1">
      <w:start w:val="1"/>
      <w:numFmt w:val="bullet"/>
      <w:lvlText w:val=""/>
      <w:lvlJc w:val="left"/>
      <w:pPr>
        <w:tabs>
          <w:tab w:val="num" w:pos="1440"/>
        </w:tabs>
        <w:ind w:left="1440" w:hanging="360"/>
      </w:pPr>
      <w:rPr>
        <w:rFonts w:ascii="Wingdings" w:hAnsi="Wingdings" w:hint="default"/>
      </w:rPr>
    </w:lvl>
    <w:lvl w:ilvl="2" w:tplc="F2D6872E" w:tentative="1">
      <w:start w:val="1"/>
      <w:numFmt w:val="bullet"/>
      <w:lvlText w:val=""/>
      <w:lvlJc w:val="left"/>
      <w:pPr>
        <w:tabs>
          <w:tab w:val="num" w:pos="2160"/>
        </w:tabs>
        <w:ind w:left="2160" w:hanging="360"/>
      </w:pPr>
      <w:rPr>
        <w:rFonts w:ascii="Wingdings" w:hAnsi="Wingdings" w:hint="default"/>
      </w:rPr>
    </w:lvl>
    <w:lvl w:ilvl="3" w:tplc="94D64116" w:tentative="1">
      <w:start w:val="1"/>
      <w:numFmt w:val="bullet"/>
      <w:lvlText w:val=""/>
      <w:lvlJc w:val="left"/>
      <w:pPr>
        <w:tabs>
          <w:tab w:val="num" w:pos="2880"/>
        </w:tabs>
        <w:ind w:left="2880" w:hanging="360"/>
      </w:pPr>
      <w:rPr>
        <w:rFonts w:ascii="Wingdings" w:hAnsi="Wingdings" w:hint="default"/>
      </w:rPr>
    </w:lvl>
    <w:lvl w:ilvl="4" w:tplc="5C22F0A8" w:tentative="1">
      <w:start w:val="1"/>
      <w:numFmt w:val="bullet"/>
      <w:lvlText w:val=""/>
      <w:lvlJc w:val="left"/>
      <w:pPr>
        <w:tabs>
          <w:tab w:val="num" w:pos="3600"/>
        </w:tabs>
        <w:ind w:left="3600" w:hanging="360"/>
      </w:pPr>
      <w:rPr>
        <w:rFonts w:ascii="Wingdings" w:hAnsi="Wingdings" w:hint="default"/>
      </w:rPr>
    </w:lvl>
    <w:lvl w:ilvl="5" w:tplc="01C4F5A4" w:tentative="1">
      <w:start w:val="1"/>
      <w:numFmt w:val="bullet"/>
      <w:lvlText w:val=""/>
      <w:lvlJc w:val="left"/>
      <w:pPr>
        <w:tabs>
          <w:tab w:val="num" w:pos="4320"/>
        </w:tabs>
        <w:ind w:left="4320" w:hanging="360"/>
      </w:pPr>
      <w:rPr>
        <w:rFonts w:ascii="Wingdings" w:hAnsi="Wingdings" w:hint="default"/>
      </w:rPr>
    </w:lvl>
    <w:lvl w:ilvl="6" w:tplc="4E8012A2" w:tentative="1">
      <w:start w:val="1"/>
      <w:numFmt w:val="bullet"/>
      <w:lvlText w:val=""/>
      <w:lvlJc w:val="left"/>
      <w:pPr>
        <w:tabs>
          <w:tab w:val="num" w:pos="5040"/>
        </w:tabs>
        <w:ind w:left="5040" w:hanging="360"/>
      </w:pPr>
      <w:rPr>
        <w:rFonts w:ascii="Wingdings" w:hAnsi="Wingdings" w:hint="default"/>
      </w:rPr>
    </w:lvl>
    <w:lvl w:ilvl="7" w:tplc="0D5E4E62" w:tentative="1">
      <w:start w:val="1"/>
      <w:numFmt w:val="bullet"/>
      <w:lvlText w:val=""/>
      <w:lvlJc w:val="left"/>
      <w:pPr>
        <w:tabs>
          <w:tab w:val="num" w:pos="5760"/>
        </w:tabs>
        <w:ind w:left="5760" w:hanging="360"/>
      </w:pPr>
      <w:rPr>
        <w:rFonts w:ascii="Wingdings" w:hAnsi="Wingdings" w:hint="default"/>
      </w:rPr>
    </w:lvl>
    <w:lvl w:ilvl="8" w:tplc="65EEFAB6" w:tentative="1">
      <w:start w:val="1"/>
      <w:numFmt w:val="bullet"/>
      <w:lvlText w:val=""/>
      <w:lvlJc w:val="left"/>
      <w:pPr>
        <w:tabs>
          <w:tab w:val="num" w:pos="6480"/>
        </w:tabs>
        <w:ind w:left="6480" w:hanging="360"/>
      </w:pPr>
      <w:rPr>
        <w:rFonts w:ascii="Wingdings" w:hAnsi="Wingdings" w:hint="default"/>
      </w:rPr>
    </w:lvl>
  </w:abstractNum>
  <w:abstractNum w:abstractNumId="10">
    <w:nsid w:val="3B61287B"/>
    <w:multiLevelType w:val="hybridMultilevel"/>
    <w:tmpl w:val="75BAE740"/>
    <w:lvl w:ilvl="0" w:tplc="25523D48">
      <w:start w:val="1"/>
      <w:numFmt w:val="bullet"/>
      <w:lvlText w:val=""/>
      <w:lvlJc w:val="left"/>
      <w:pPr>
        <w:tabs>
          <w:tab w:val="num" w:pos="720"/>
        </w:tabs>
        <w:ind w:left="720" w:hanging="360"/>
      </w:pPr>
      <w:rPr>
        <w:rFonts w:ascii="Wingdings" w:hAnsi="Wingdings" w:hint="default"/>
      </w:rPr>
    </w:lvl>
    <w:lvl w:ilvl="1" w:tplc="7C9E5F26" w:tentative="1">
      <w:start w:val="1"/>
      <w:numFmt w:val="bullet"/>
      <w:lvlText w:val=""/>
      <w:lvlJc w:val="left"/>
      <w:pPr>
        <w:tabs>
          <w:tab w:val="num" w:pos="1440"/>
        </w:tabs>
        <w:ind w:left="1440" w:hanging="360"/>
      </w:pPr>
      <w:rPr>
        <w:rFonts w:ascii="Wingdings" w:hAnsi="Wingdings" w:hint="default"/>
      </w:rPr>
    </w:lvl>
    <w:lvl w:ilvl="2" w:tplc="AC968798" w:tentative="1">
      <w:start w:val="1"/>
      <w:numFmt w:val="bullet"/>
      <w:lvlText w:val=""/>
      <w:lvlJc w:val="left"/>
      <w:pPr>
        <w:tabs>
          <w:tab w:val="num" w:pos="2160"/>
        </w:tabs>
        <w:ind w:left="2160" w:hanging="360"/>
      </w:pPr>
      <w:rPr>
        <w:rFonts w:ascii="Wingdings" w:hAnsi="Wingdings" w:hint="default"/>
      </w:rPr>
    </w:lvl>
    <w:lvl w:ilvl="3" w:tplc="54E40B0C" w:tentative="1">
      <w:start w:val="1"/>
      <w:numFmt w:val="bullet"/>
      <w:lvlText w:val=""/>
      <w:lvlJc w:val="left"/>
      <w:pPr>
        <w:tabs>
          <w:tab w:val="num" w:pos="2880"/>
        </w:tabs>
        <w:ind w:left="2880" w:hanging="360"/>
      </w:pPr>
      <w:rPr>
        <w:rFonts w:ascii="Wingdings" w:hAnsi="Wingdings" w:hint="default"/>
      </w:rPr>
    </w:lvl>
    <w:lvl w:ilvl="4" w:tplc="4686ECCC" w:tentative="1">
      <w:start w:val="1"/>
      <w:numFmt w:val="bullet"/>
      <w:lvlText w:val=""/>
      <w:lvlJc w:val="left"/>
      <w:pPr>
        <w:tabs>
          <w:tab w:val="num" w:pos="3600"/>
        </w:tabs>
        <w:ind w:left="3600" w:hanging="360"/>
      </w:pPr>
      <w:rPr>
        <w:rFonts w:ascii="Wingdings" w:hAnsi="Wingdings" w:hint="default"/>
      </w:rPr>
    </w:lvl>
    <w:lvl w:ilvl="5" w:tplc="D262B062" w:tentative="1">
      <w:start w:val="1"/>
      <w:numFmt w:val="bullet"/>
      <w:lvlText w:val=""/>
      <w:lvlJc w:val="left"/>
      <w:pPr>
        <w:tabs>
          <w:tab w:val="num" w:pos="4320"/>
        </w:tabs>
        <w:ind w:left="4320" w:hanging="360"/>
      </w:pPr>
      <w:rPr>
        <w:rFonts w:ascii="Wingdings" w:hAnsi="Wingdings" w:hint="default"/>
      </w:rPr>
    </w:lvl>
    <w:lvl w:ilvl="6" w:tplc="4B6CF866" w:tentative="1">
      <w:start w:val="1"/>
      <w:numFmt w:val="bullet"/>
      <w:lvlText w:val=""/>
      <w:lvlJc w:val="left"/>
      <w:pPr>
        <w:tabs>
          <w:tab w:val="num" w:pos="5040"/>
        </w:tabs>
        <w:ind w:left="5040" w:hanging="360"/>
      </w:pPr>
      <w:rPr>
        <w:rFonts w:ascii="Wingdings" w:hAnsi="Wingdings" w:hint="default"/>
      </w:rPr>
    </w:lvl>
    <w:lvl w:ilvl="7" w:tplc="E7A68EC0" w:tentative="1">
      <w:start w:val="1"/>
      <w:numFmt w:val="bullet"/>
      <w:lvlText w:val=""/>
      <w:lvlJc w:val="left"/>
      <w:pPr>
        <w:tabs>
          <w:tab w:val="num" w:pos="5760"/>
        </w:tabs>
        <w:ind w:left="5760" w:hanging="360"/>
      </w:pPr>
      <w:rPr>
        <w:rFonts w:ascii="Wingdings" w:hAnsi="Wingdings" w:hint="default"/>
      </w:rPr>
    </w:lvl>
    <w:lvl w:ilvl="8" w:tplc="D53E25E4" w:tentative="1">
      <w:start w:val="1"/>
      <w:numFmt w:val="bullet"/>
      <w:lvlText w:val=""/>
      <w:lvlJc w:val="left"/>
      <w:pPr>
        <w:tabs>
          <w:tab w:val="num" w:pos="6480"/>
        </w:tabs>
        <w:ind w:left="6480" w:hanging="360"/>
      </w:pPr>
      <w:rPr>
        <w:rFonts w:ascii="Wingdings" w:hAnsi="Wingdings" w:hint="default"/>
      </w:rPr>
    </w:lvl>
  </w:abstractNum>
  <w:abstractNum w:abstractNumId="11">
    <w:nsid w:val="402212A3"/>
    <w:multiLevelType w:val="hybridMultilevel"/>
    <w:tmpl w:val="432A078E"/>
    <w:lvl w:ilvl="0" w:tplc="1F963592">
      <w:start w:val="1"/>
      <w:numFmt w:val="bullet"/>
      <w:lvlText w:val=""/>
      <w:lvlJc w:val="left"/>
      <w:pPr>
        <w:tabs>
          <w:tab w:val="num" w:pos="720"/>
        </w:tabs>
        <w:ind w:left="720" w:hanging="360"/>
      </w:pPr>
      <w:rPr>
        <w:rFonts w:ascii="Wingdings" w:hAnsi="Wingdings" w:hint="default"/>
      </w:rPr>
    </w:lvl>
    <w:lvl w:ilvl="1" w:tplc="73DC51C2" w:tentative="1">
      <w:start w:val="1"/>
      <w:numFmt w:val="bullet"/>
      <w:lvlText w:val=""/>
      <w:lvlJc w:val="left"/>
      <w:pPr>
        <w:tabs>
          <w:tab w:val="num" w:pos="1440"/>
        </w:tabs>
        <w:ind w:left="1440" w:hanging="360"/>
      </w:pPr>
      <w:rPr>
        <w:rFonts w:ascii="Wingdings" w:hAnsi="Wingdings" w:hint="default"/>
      </w:rPr>
    </w:lvl>
    <w:lvl w:ilvl="2" w:tplc="E154DB40" w:tentative="1">
      <w:start w:val="1"/>
      <w:numFmt w:val="bullet"/>
      <w:lvlText w:val=""/>
      <w:lvlJc w:val="left"/>
      <w:pPr>
        <w:tabs>
          <w:tab w:val="num" w:pos="2160"/>
        </w:tabs>
        <w:ind w:left="2160" w:hanging="360"/>
      </w:pPr>
      <w:rPr>
        <w:rFonts w:ascii="Wingdings" w:hAnsi="Wingdings" w:hint="default"/>
      </w:rPr>
    </w:lvl>
    <w:lvl w:ilvl="3" w:tplc="E88E2832" w:tentative="1">
      <w:start w:val="1"/>
      <w:numFmt w:val="bullet"/>
      <w:lvlText w:val=""/>
      <w:lvlJc w:val="left"/>
      <w:pPr>
        <w:tabs>
          <w:tab w:val="num" w:pos="2880"/>
        </w:tabs>
        <w:ind w:left="2880" w:hanging="360"/>
      </w:pPr>
      <w:rPr>
        <w:rFonts w:ascii="Wingdings" w:hAnsi="Wingdings" w:hint="default"/>
      </w:rPr>
    </w:lvl>
    <w:lvl w:ilvl="4" w:tplc="8402AA8E" w:tentative="1">
      <w:start w:val="1"/>
      <w:numFmt w:val="bullet"/>
      <w:lvlText w:val=""/>
      <w:lvlJc w:val="left"/>
      <w:pPr>
        <w:tabs>
          <w:tab w:val="num" w:pos="3600"/>
        </w:tabs>
        <w:ind w:left="3600" w:hanging="360"/>
      </w:pPr>
      <w:rPr>
        <w:rFonts w:ascii="Wingdings" w:hAnsi="Wingdings" w:hint="default"/>
      </w:rPr>
    </w:lvl>
    <w:lvl w:ilvl="5" w:tplc="8384ED0A" w:tentative="1">
      <w:start w:val="1"/>
      <w:numFmt w:val="bullet"/>
      <w:lvlText w:val=""/>
      <w:lvlJc w:val="left"/>
      <w:pPr>
        <w:tabs>
          <w:tab w:val="num" w:pos="4320"/>
        </w:tabs>
        <w:ind w:left="4320" w:hanging="360"/>
      </w:pPr>
      <w:rPr>
        <w:rFonts w:ascii="Wingdings" w:hAnsi="Wingdings" w:hint="default"/>
      </w:rPr>
    </w:lvl>
    <w:lvl w:ilvl="6" w:tplc="450C3374" w:tentative="1">
      <w:start w:val="1"/>
      <w:numFmt w:val="bullet"/>
      <w:lvlText w:val=""/>
      <w:lvlJc w:val="left"/>
      <w:pPr>
        <w:tabs>
          <w:tab w:val="num" w:pos="5040"/>
        </w:tabs>
        <w:ind w:left="5040" w:hanging="360"/>
      </w:pPr>
      <w:rPr>
        <w:rFonts w:ascii="Wingdings" w:hAnsi="Wingdings" w:hint="default"/>
      </w:rPr>
    </w:lvl>
    <w:lvl w:ilvl="7" w:tplc="790655BC" w:tentative="1">
      <w:start w:val="1"/>
      <w:numFmt w:val="bullet"/>
      <w:lvlText w:val=""/>
      <w:lvlJc w:val="left"/>
      <w:pPr>
        <w:tabs>
          <w:tab w:val="num" w:pos="5760"/>
        </w:tabs>
        <w:ind w:left="5760" w:hanging="360"/>
      </w:pPr>
      <w:rPr>
        <w:rFonts w:ascii="Wingdings" w:hAnsi="Wingdings" w:hint="default"/>
      </w:rPr>
    </w:lvl>
    <w:lvl w:ilvl="8" w:tplc="81842B2E" w:tentative="1">
      <w:start w:val="1"/>
      <w:numFmt w:val="bullet"/>
      <w:lvlText w:val=""/>
      <w:lvlJc w:val="left"/>
      <w:pPr>
        <w:tabs>
          <w:tab w:val="num" w:pos="6480"/>
        </w:tabs>
        <w:ind w:left="6480" w:hanging="360"/>
      </w:pPr>
      <w:rPr>
        <w:rFonts w:ascii="Wingdings" w:hAnsi="Wingdings" w:hint="default"/>
      </w:rPr>
    </w:lvl>
  </w:abstractNum>
  <w:abstractNum w:abstractNumId="12">
    <w:nsid w:val="41384119"/>
    <w:multiLevelType w:val="hybridMultilevel"/>
    <w:tmpl w:val="89C0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110727"/>
    <w:multiLevelType w:val="hybridMultilevel"/>
    <w:tmpl w:val="10AA8DF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2222E8"/>
    <w:multiLevelType w:val="hybridMultilevel"/>
    <w:tmpl w:val="37089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FA50EBD"/>
    <w:multiLevelType w:val="hybridMultilevel"/>
    <w:tmpl w:val="48EE1E8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05509D"/>
    <w:multiLevelType w:val="hybridMultilevel"/>
    <w:tmpl w:val="C9A694BA"/>
    <w:lvl w:ilvl="0" w:tplc="343C3BE6">
      <w:start w:val="1"/>
      <w:numFmt w:val="bullet"/>
      <w:lvlText w:val=""/>
      <w:lvlJc w:val="left"/>
      <w:pPr>
        <w:tabs>
          <w:tab w:val="num" w:pos="720"/>
        </w:tabs>
        <w:ind w:left="720" w:hanging="360"/>
      </w:pPr>
      <w:rPr>
        <w:rFonts w:ascii="Wingdings" w:hAnsi="Wingdings" w:hint="default"/>
      </w:rPr>
    </w:lvl>
    <w:lvl w:ilvl="1" w:tplc="6E60DCB0" w:tentative="1">
      <w:start w:val="1"/>
      <w:numFmt w:val="bullet"/>
      <w:lvlText w:val=""/>
      <w:lvlJc w:val="left"/>
      <w:pPr>
        <w:tabs>
          <w:tab w:val="num" w:pos="1440"/>
        </w:tabs>
        <w:ind w:left="1440" w:hanging="360"/>
      </w:pPr>
      <w:rPr>
        <w:rFonts w:ascii="Wingdings" w:hAnsi="Wingdings" w:hint="default"/>
      </w:rPr>
    </w:lvl>
    <w:lvl w:ilvl="2" w:tplc="04BC024E" w:tentative="1">
      <w:start w:val="1"/>
      <w:numFmt w:val="bullet"/>
      <w:lvlText w:val=""/>
      <w:lvlJc w:val="left"/>
      <w:pPr>
        <w:tabs>
          <w:tab w:val="num" w:pos="2160"/>
        </w:tabs>
        <w:ind w:left="2160" w:hanging="360"/>
      </w:pPr>
      <w:rPr>
        <w:rFonts w:ascii="Wingdings" w:hAnsi="Wingdings" w:hint="default"/>
      </w:rPr>
    </w:lvl>
    <w:lvl w:ilvl="3" w:tplc="E94A823A" w:tentative="1">
      <w:start w:val="1"/>
      <w:numFmt w:val="bullet"/>
      <w:lvlText w:val=""/>
      <w:lvlJc w:val="left"/>
      <w:pPr>
        <w:tabs>
          <w:tab w:val="num" w:pos="2880"/>
        </w:tabs>
        <w:ind w:left="2880" w:hanging="360"/>
      </w:pPr>
      <w:rPr>
        <w:rFonts w:ascii="Wingdings" w:hAnsi="Wingdings" w:hint="default"/>
      </w:rPr>
    </w:lvl>
    <w:lvl w:ilvl="4" w:tplc="7B6E955A" w:tentative="1">
      <w:start w:val="1"/>
      <w:numFmt w:val="bullet"/>
      <w:lvlText w:val=""/>
      <w:lvlJc w:val="left"/>
      <w:pPr>
        <w:tabs>
          <w:tab w:val="num" w:pos="3600"/>
        </w:tabs>
        <w:ind w:left="3600" w:hanging="360"/>
      </w:pPr>
      <w:rPr>
        <w:rFonts w:ascii="Wingdings" w:hAnsi="Wingdings" w:hint="default"/>
      </w:rPr>
    </w:lvl>
    <w:lvl w:ilvl="5" w:tplc="34AAA4E4" w:tentative="1">
      <w:start w:val="1"/>
      <w:numFmt w:val="bullet"/>
      <w:lvlText w:val=""/>
      <w:lvlJc w:val="left"/>
      <w:pPr>
        <w:tabs>
          <w:tab w:val="num" w:pos="4320"/>
        </w:tabs>
        <w:ind w:left="4320" w:hanging="360"/>
      </w:pPr>
      <w:rPr>
        <w:rFonts w:ascii="Wingdings" w:hAnsi="Wingdings" w:hint="default"/>
      </w:rPr>
    </w:lvl>
    <w:lvl w:ilvl="6" w:tplc="70BA01C0" w:tentative="1">
      <w:start w:val="1"/>
      <w:numFmt w:val="bullet"/>
      <w:lvlText w:val=""/>
      <w:lvlJc w:val="left"/>
      <w:pPr>
        <w:tabs>
          <w:tab w:val="num" w:pos="5040"/>
        </w:tabs>
        <w:ind w:left="5040" w:hanging="360"/>
      </w:pPr>
      <w:rPr>
        <w:rFonts w:ascii="Wingdings" w:hAnsi="Wingdings" w:hint="default"/>
      </w:rPr>
    </w:lvl>
    <w:lvl w:ilvl="7" w:tplc="9D1601EA" w:tentative="1">
      <w:start w:val="1"/>
      <w:numFmt w:val="bullet"/>
      <w:lvlText w:val=""/>
      <w:lvlJc w:val="left"/>
      <w:pPr>
        <w:tabs>
          <w:tab w:val="num" w:pos="5760"/>
        </w:tabs>
        <w:ind w:left="5760" w:hanging="360"/>
      </w:pPr>
      <w:rPr>
        <w:rFonts w:ascii="Wingdings" w:hAnsi="Wingdings" w:hint="default"/>
      </w:rPr>
    </w:lvl>
    <w:lvl w:ilvl="8" w:tplc="D1E4A18A" w:tentative="1">
      <w:start w:val="1"/>
      <w:numFmt w:val="bullet"/>
      <w:lvlText w:val=""/>
      <w:lvlJc w:val="left"/>
      <w:pPr>
        <w:tabs>
          <w:tab w:val="num" w:pos="6480"/>
        </w:tabs>
        <w:ind w:left="6480" w:hanging="360"/>
      </w:pPr>
      <w:rPr>
        <w:rFonts w:ascii="Wingdings" w:hAnsi="Wingdings" w:hint="default"/>
      </w:rPr>
    </w:lvl>
  </w:abstractNum>
  <w:abstractNum w:abstractNumId="17">
    <w:nsid w:val="6AD9473A"/>
    <w:multiLevelType w:val="hybridMultilevel"/>
    <w:tmpl w:val="948E9B84"/>
    <w:lvl w:ilvl="0" w:tplc="BCDAB1EA">
      <w:start w:val="1"/>
      <w:numFmt w:val="bullet"/>
      <w:lvlText w:val=""/>
      <w:lvlJc w:val="left"/>
      <w:pPr>
        <w:tabs>
          <w:tab w:val="num" w:pos="720"/>
        </w:tabs>
        <w:ind w:left="720" w:hanging="360"/>
      </w:pPr>
      <w:rPr>
        <w:rFonts w:ascii="Wingdings" w:hAnsi="Wingdings" w:hint="default"/>
      </w:rPr>
    </w:lvl>
    <w:lvl w:ilvl="1" w:tplc="D81E8818" w:tentative="1">
      <w:start w:val="1"/>
      <w:numFmt w:val="bullet"/>
      <w:lvlText w:val=""/>
      <w:lvlJc w:val="left"/>
      <w:pPr>
        <w:tabs>
          <w:tab w:val="num" w:pos="1440"/>
        </w:tabs>
        <w:ind w:left="1440" w:hanging="360"/>
      </w:pPr>
      <w:rPr>
        <w:rFonts w:ascii="Wingdings" w:hAnsi="Wingdings" w:hint="default"/>
      </w:rPr>
    </w:lvl>
    <w:lvl w:ilvl="2" w:tplc="723A8E48" w:tentative="1">
      <w:start w:val="1"/>
      <w:numFmt w:val="bullet"/>
      <w:lvlText w:val=""/>
      <w:lvlJc w:val="left"/>
      <w:pPr>
        <w:tabs>
          <w:tab w:val="num" w:pos="2160"/>
        </w:tabs>
        <w:ind w:left="2160" w:hanging="360"/>
      </w:pPr>
      <w:rPr>
        <w:rFonts w:ascii="Wingdings" w:hAnsi="Wingdings" w:hint="default"/>
      </w:rPr>
    </w:lvl>
    <w:lvl w:ilvl="3" w:tplc="F7A8A918" w:tentative="1">
      <w:start w:val="1"/>
      <w:numFmt w:val="bullet"/>
      <w:lvlText w:val=""/>
      <w:lvlJc w:val="left"/>
      <w:pPr>
        <w:tabs>
          <w:tab w:val="num" w:pos="2880"/>
        </w:tabs>
        <w:ind w:left="2880" w:hanging="360"/>
      </w:pPr>
      <w:rPr>
        <w:rFonts w:ascii="Wingdings" w:hAnsi="Wingdings" w:hint="default"/>
      </w:rPr>
    </w:lvl>
    <w:lvl w:ilvl="4" w:tplc="6D9A28CE" w:tentative="1">
      <w:start w:val="1"/>
      <w:numFmt w:val="bullet"/>
      <w:lvlText w:val=""/>
      <w:lvlJc w:val="left"/>
      <w:pPr>
        <w:tabs>
          <w:tab w:val="num" w:pos="3600"/>
        </w:tabs>
        <w:ind w:left="3600" w:hanging="360"/>
      </w:pPr>
      <w:rPr>
        <w:rFonts w:ascii="Wingdings" w:hAnsi="Wingdings" w:hint="default"/>
      </w:rPr>
    </w:lvl>
    <w:lvl w:ilvl="5" w:tplc="C99A8E04" w:tentative="1">
      <w:start w:val="1"/>
      <w:numFmt w:val="bullet"/>
      <w:lvlText w:val=""/>
      <w:lvlJc w:val="left"/>
      <w:pPr>
        <w:tabs>
          <w:tab w:val="num" w:pos="4320"/>
        </w:tabs>
        <w:ind w:left="4320" w:hanging="360"/>
      </w:pPr>
      <w:rPr>
        <w:rFonts w:ascii="Wingdings" w:hAnsi="Wingdings" w:hint="default"/>
      </w:rPr>
    </w:lvl>
    <w:lvl w:ilvl="6" w:tplc="D3560CC0" w:tentative="1">
      <w:start w:val="1"/>
      <w:numFmt w:val="bullet"/>
      <w:lvlText w:val=""/>
      <w:lvlJc w:val="left"/>
      <w:pPr>
        <w:tabs>
          <w:tab w:val="num" w:pos="5040"/>
        </w:tabs>
        <w:ind w:left="5040" w:hanging="360"/>
      </w:pPr>
      <w:rPr>
        <w:rFonts w:ascii="Wingdings" w:hAnsi="Wingdings" w:hint="default"/>
      </w:rPr>
    </w:lvl>
    <w:lvl w:ilvl="7" w:tplc="8E26E044" w:tentative="1">
      <w:start w:val="1"/>
      <w:numFmt w:val="bullet"/>
      <w:lvlText w:val=""/>
      <w:lvlJc w:val="left"/>
      <w:pPr>
        <w:tabs>
          <w:tab w:val="num" w:pos="5760"/>
        </w:tabs>
        <w:ind w:left="5760" w:hanging="360"/>
      </w:pPr>
      <w:rPr>
        <w:rFonts w:ascii="Wingdings" w:hAnsi="Wingdings" w:hint="default"/>
      </w:rPr>
    </w:lvl>
    <w:lvl w:ilvl="8" w:tplc="12326574" w:tentative="1">
      <w:start w:val="1"/>
      <w:numFmt w:val="bullet"/>
      <w:lvlText w:val=""/>
      <w:lvlJc w:val="left"/>
      <w:pPr>
        <w:tabs>
          <w:tab w:val="num" w:pos="6480"/>
        </w:tabs>
        <w:ind w:left="6480" w:hanging="360"/>
      </w:pPr>
      <w:rPr>
        <w:rFonts w:ascii="Wingdings" w:hAnsi="Wingdings" w:hint="default"/>
      </w:rPr>
    </w:lvl>
  </w:abstractNum>
  <w:abstractNum w:abstractNumId="18">
    <w:nsid w:val="6E156F93"/>
    <w:multiLevelType w:val="hybridMultilevel"/>
    <w:tmpl w:val="618491CE"/>
    <w:lvl w:ilvl="0" w:tplc="F39095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B712F0"/>
    <w:multiLevelType w:val="hybridMultilevel"/>
    <w:tmpl w:val="4684B6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0629E9"/>
    <w:multiLevelType w:val="hybridMultilevel"/>
    <w:tmpl w:val="37089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C8A0B14"/>
    <w:multiLevelType w:val="hybridMultilevel"/>
    <w:tmpl w:val="E40AE0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DC3794F"/>
    <w:multiLevelType w:val="hybridMultilevel"/>
    <w:tmpl w:val="82161D34"/>
    <w:lvl w:ilvl="0" w:tplc="C65A1E1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F897596"/>
    <w:multiLevelType w:val="hybridMultilevel"/>
    <w:tmpl w:val="1D547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4"/>
  </w:num>
  <w:num w:numId="3">
    <w:abstractNumId w:val="20"/>
  </w:num>
  <w:num w:numId="4">
    <w:abstractNumId w:val="6"/>
  </w:num>
  <w:num w:numId="5">
    <w:abstractNumId w:val="21"/>
  </w:num>
  <w:num w:numId="6">
    <w:abstractNumId w:val="10"/>
  </w:num>
  <w:num w:numId="7">
    <w:abstractNumId w:val="17"/>
  </w:num>
  <w:num w:numId="8">
    <w:abstractNumId w:val="9"/>
  </w:num>
  <w:num w:numId="9">
    <w:abstractNumId w:val="12"/>
  </w:num>
  <w:num w:numId="10">
    <w:abstractNumId w:val="19"/>
  </w:num>
  <w:num w:numId="11">
    <w:abstractNumId w:val="2"/>
  </w:num>
  <w:num w:numId="12">
    <w:abstractNumId w:val="7"/>
  </w:num>
  <w:num w:numId="13">
    <w:abstractNumId w:val="5"/>
  </w:num>
  <w:num w:numId="14">
    <w:abstractNumId w:val="11"/>
  </w:num>
  <w:num w:numId="15">
    <w:abstractNumId w:val="16"/>
  </w:num>
  <w:num w:numId="16">
    <w:abstractNumId w:val="4"/>
  </w:num>
  <w:num w:numId="17">
    <w:abstractNumId w:val="8"/>
  </w:num>
  <w:num w:numId="18">
    <w:abstractNumId w:val="1"/>
  </w:num>
  <w:num w:numId="19">
    <w:abstractNumId w:val="13"/>
  </w:num>
  <w:num w:numId="20">
    <w:abstractNumId w:val="15"/>
  </w:num>
  <w:num w:numId="21">
    <w:abstractNumId w:val="22"/>
  </w:num>
  <w:num w:numId="22">
    <w:abstractNumId w:val="3"/>
  </w:num>
  <w:num w:numId="23">
    <w:abstractNumId w:val="18"/>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characterSpacingControl w:val="doNotCompress"/>
  <w:hdrShapeDefaults>
    <o:shapedefaults v:ext="edit" spidmax="4097"/>
  </w:hdrShapeDefaults>
  <w:footnotePr>
    <w:footnote w:id="-1"/>
    <w:footnote w:id="0"/>
  </w:footnotePr>
  <w:endnotePr>
    <w:endnote w:id="-1"/>
    <w:endnote w:id="0"/>
  </w:endnotePr>
  <w:compat/>
  <w:rsids>
    <w:rsidRoot w:val="003718A7"/>
    <w:rsid w:val="00000854"/>
    <w:rsid w:val="00001046"/>
    <w:rsid w:val="00001365"/>
    <w:rsid w:val="000015FE"/>
    <w:rsid w:val="00002F96"/>
    <w:rsid w:val="00003A38"/>
    <w:rsid w:val="000045D2"/>
    <w:rsid w:val="00004DF3"/>
    <w:rsid w:val="0000555C"/>
    <w:rsid w:val="00006E12"/>
    <w:rsid w:val="000073D2"/>
    <w:rsid w:val="00007884"/>
    <w:rsid w:val="00011DE0"/>
    <w:rsid w:val="000131A0"/>
    <w:rsid w:val="000147F1"/>
    <w:rsid w:val="0001495A"/>
    <w:rsid w:val="00014BD1"/>
    <w:rsid w:val="00017B5E"/>
    <w:rsid w:val="00021544"/>
    <w:rsid w:val="00022908"/>
    <w:rsid w:val="00022F47"/>
    <w:rsid w:val="0002609D"/>
    <w:rsid w:val="000262FD"/>
    <w:rsid w:val="0002674F"/>
    <w:rsid w:val="0003100A"/>
    <w:rsid w:val="00031A4B"/>
    <w:rsid w:val="00032612"/>
    <w:rsid w:val="00033704"/>
    <w:rsid w:val="00036116"/>
    <w:rsid w:val="00036CC6"/>
    <w:rsid w:val="000400DB"/>
    <w:rsid w:val="00042ECF"/>
    <w:rsid w:val="000476DD"/>
    <w:rsid w:val="00047FFE"/>
    <w:rsid w:val="00050C99"/>
    <w:rsid w:val="00052A96"/>
    <w:rsid w:val="00053913"/>
    <w:rsid w:val="00055113"/>
    <w:rsid w:val="000554D6"/>
    <w:rsid w:val="000570AA"/>
    <w:rsid w:val="0005710A"/>
    <w:rsid w:val="000626D6"/>
    <w:rsid w:val="00064638"/>
    <w:rsid w:val="00064D30"/>
    <w:rsid w:val="0006581E"/>
    <w:rsid w:val="00066457"/>
    <w:rsid w:val="00077053"/>
    <w:rsid w:val="000861F1"/>
    <w:rsid w:val="00086F37"/>
    <w:rsid w:val="0008706E"/>
    <w:rsid w:val="00087762"/>
    <w:rsid w:val="0009040A"/>
    <w:rsid w:val="00090BEA"/>
    <w:rsid w:val="0009734E"/>
    <w:rsid w:val="000A08A5"/>
    <w:rsid w:val="000A2E7D"/>
    <w:rsid w:val="000A531F"/>
    <w:rsid w:val="000B1BC7"/>
    <w:rsid w:val="000B1BDE"/>
    <w:rsid w:val="000B32B1"/>
    <w:rsid w:val="000B35D2"/>
    <w:rsid w:val="000B5B7A"/>
    <w:rsid w:val="000B5CD0"/>
    <w:rsid w:val="000C1DAD"/>
    <w:rsid w:val="000C2993"/>
    <w:rsid w:val="000C32B0"/>
    <w:rsid w:val="000C3E0E"/>
    <w:rsid w:val="000D026B"/>
    <w:rsid w:val="000D0EE4"/>
    <w:rsid w:val="000D1BCA"/>
    <w:rsid w:val="000D2CAE"/>
    <w:rsid w:val="000D377B"/>
    <w:rsid w:val="000D4DCB"/>
    <w:rsid w:val="000D5A8A"/>
    <w:rsid w:val="000D671F"/>
    <w:rsid w:val="000D7600"/>
    <w:rsid w:val="000E1384"/>
    <w:rsid w:val="000E43CD"/>
    <w:rsid w:val="000E44A0"/>
    <w:rsid w:val="000E53D7"/>
    <w:rsid w:val="000F15F3"/>
    <w:rsid w:val="000F1BE0"/>
    <w:rsid w:val="000F3CC8"/>
    <w:rsid w:val="000F771C"/>
    <w:rsid w:val="00100F50"/>
    <w:rsid w:val="001014AA"/>
    <w:rsid w:val="00102A07"/>
    <w:rsid w:val="00104F36"/>
    <w:rsid w:val="00105C35"/>
    <w:rsid w:val="00107EBC"/>
    <w:rsid w:val="0011081D"/>
    <w:rsid w:val="001108E6"/>
    <w:rsid w:val="001125FF"/>
    <w:rsid w:val="0011608F"/>
    <w:rsid w:val="00116446"/>
    <w:rsid w:val="00116DCF"/>
    <w:rsid w:val="001222B7"/>
    <w:rsid w:val="00125690"/>
    <w:rsid w:val="001265A8"/>
    <w:rsid w:val="00131934"/>
    <w:rsid w:val="00135164"/>
    <w:rsid w:val="00135FF3"/>
    <w:rsid w:val="001372D6"/>
    <w:rsid w:val="00137DC0"/>
    <w:rsid w:val="00141C6A"/>
    <w:rsid w:val="00142DC0"/>
    <w:rsid w:val="0014300E"/>
    <w:rsid w:val="00144794"/>
    <w:rsid w:val="00144D2B"/>
    <w:rsid w:val="001461A3"/>
    <w:rsid w:val="00152601"/>
    <w:rsid w:val="001546BC"/>
    <w:rsid w:val="00154A45"/>
    <w:rsid w:val="001564F2"/>
    <w:rsid w:val="0016062F"/>
    <w:rsid w:val="00163B5A"/>
    <w:rsid w:val="00170539"/>
    <w:rsid w:val="00170A33"/>
    <w:rsid w:val="00173499"/>
    <w:rsid w:val="0017694D"/>
    <w:rsid w:val="00176C15"/>
    <w:rsid w:val="00181029"/>
    <w:rsid w:val="001814EC"/>
    <w:rsid w:val="00182424"/>
    <w:rsid w:val="00182BF7"/>
    <w:rsid w:val="00182D4B"/>
    <w:rsid w:val="00184667"/>
    <w:rsid w:val="0018558F"/>
    <w:rsid w:val="001875A4"/>
    <w:rsid w:val="001918BA"/>
    <w:rsid w:val="00192FE3"/>
    <w:rsid w:val="00193591"/>
    <w:rsid w:val="00194AE3"/>
    <w:rsid w:val="00194CF9"/>
    <w:rsid w:val="001A234B"/>
    <w:rsid w:val="001A373D"/>
    <w:rsid w:val="001A563B"/>
    <w:rsid w:val="001A743A"/>
    <w:rsid w:val="001A7BB2"/>
    <w:rsid w:val="001A7F2F"/>
    <w:rsid w:val="001B1022"/>
    <w:rsid w:val="001B2B71"/>
    <w:rsid w:val="001B3152"/>
    <w:rsid w:val="001B3458"/>
    <w:rsid w:val="001B5E47"/>
    <w:rsid w:val="001C2E35"/>
    <w:rsid w:val="001C3F12"/>
    <w:rsid w:val="001C6A9D"/>
    <w:rsid w:val="001C7E8E"/>
    <w:rsid w:val="001D1497"/>
    <w:rsid w:val="001D157E"/>
    <w:rsid w:val="001D1696"/>
    <w:rsid w:val="001D3613"/>
    <w:rsid w:val="001D5040"/>
    <w:rsid w:val="001D5E34"/>
    <w:rsid w:val="001D6F71"/>
    <w:rsid w:val="001D751E"/>
    <w:rsid w:val="001E3DB5"/>
    <w:rsid w:val="001E420A"/>
    <w:rsid w:val="001E654D"/>
    <w:rsid w:val="001F7DEF"/>
    <w:rsid w:val="00202BE8"/>
    <w:rsid w:val="00210047"/>
    <w:rsid w:val="002109B9"/>
    <w:rsid w:val="00212DBA"/>
    <w:rsid w:val="0021592D"/>
    <w:rsid w:val="00217056"/>
    <w:rsid w:val="002171B8"/>
    <w:rsid w:val="00224072"/>
    <w:rsid w:val="00224FE7"/>
    <w:rsid w:val="002264FE"/>
    <w:rsid w:val="00226BC6"/>
    <w:rsid w:val="00230FAD"/>
    <w:rsid w:val="00232149"/>
    <w:rsid w:val="00232CF7"/>
    <w:rsid w:val="00233FE7"/>
    <w:rsid w:val="00240596"/>
    <w:rsid w:val="00240854"/>
    <w:rsid w:val="00242995"/>
    <w:rsid w:val="00243068"/>
    <w:rsid w:val="00243811"/>
    <w:rsid w:val="00244011"/>
    <w:rsid w:val="00245E04"/>
    <w:rsid w:val="002500D3"/>
    <w:rsid w:val="002508BB"/>
    <w:rsid w:val="002521C9"/>
    <w:rsid w:val="002535F9"/>
    <w:rsid w:val="002537AB"/>
    <w:rsid w:val="0025451D"/>
    <w:rsid w:val="002553E7"/>
    <w:rsid w:val="002554E1"/>
    <w:rsid w:val="00260279"/>
    <w:rsid w:val="0026159A"/>
    <w:rsid w:val="002619DD"/>
    <w:rsid w:val="00261E71"/>
    <w:rsid w:val="00266631"/>
    <w:rsid w:val="0026690F"/>
    <w:rsid w:val="00270D05"/>
    <w:rsid w:val="00274FA9"/>
    <w:rsid w:val="0027542C"/>
    <w:rsid w:val="002772D2"/>
    <w:rsid w:val="00277FC0"/>
    <w:rsid w:val="00280403"/>
    <w:rsid w:val="00283D06"/>
    <w:rsid w:val="00286642"/>
    <w:rsid w:val="00291DC5"/>
    <w:rsid w:val="00292040"/>
    <w:rsid w:val="00294A05"/>
    <w:rsid w:val="00297DF7"/>
    <w:rsid w:val="002A2D82"/>
    <w:rsid w:val="002A41C5"/>
    <w:rsid w:val="002A628F"/>
    <w:rsid w:val="002B025C"/>
    <w:rsid w:val="002B55F8"/>
    <w:rsid w:val="002C2B87"/>
    <w:rsid w:val="002C514A"/>
    <w:rsid w:val="002C66AD"/>
    <w:rsid w:val="002C752D"/>
    <w:rsid w:val="002D3ACA"/>
    <w:rsid w:val="002D4FA1"/>
    <w:rsid w:val="002D73B4"/>
    <w:rsid w:val="002E0CBA"/>
    <w:rsid w:val="002E499C"/>
    <w:rsid w:val="002F0C9B"/>
    <w:rsid w:val="002F14A4"/>
    <w:rsid w:val="002F3987"/>
    <w:rsid w:val="002F41EA"/>
    <w:rsid w:val="002F4B09"/>
    <w:rsid w:val="002F5F73"/>
    <w:rsid w:val="002F7995"/>
    <w:rsid w:val="0030101D"/>
    <w:rsid w:val="00302079"/>
    <w:rsid w:val="003028D4"/>
    <w:rsid w:val="00302FC5"/>
    <w:rsid w:val="00304B96"/>
    <w:rsid w:val="00307085"/>
    <w:rsid w:val="0030797A"/>
    <w:rsid w:val="00307DAF"/>
    <w:rsid w:val="0031047C"/>
    <w:rsid w:val="00310AFC"/>
    <w:rsid w:val="00310BF3"/>
    <w:rsid w:val="0031162E"/>
    <w:rsid w:val="00313851"/>
    <w:rsid w:val="00316AA6"/>
    <w:rsid w:val="00320A53"/>
    <w:rsid w:val="00321F23"/>
    <w:rsid w:val="00323C43"/>
    <w:rsid w:val="00327CFF"/>
    <w:rsid w:val="003304DF"/>
    <w:rsid w:val="00331341"/>
    <w:rsid w:val="00335713"/>
    <w:rsid w:val="003411E1"/>
    <w:rsid w:val="00343205"/>
    <w:rsid w:val="00343F10"/>
    <w:rsid w:val="00350840"/>
    <w:rsid w:val="003515FB"/>
    <w:rsid w:val="00351A1E"/>
    <w:rsid w:val="00354DC4"/>
    <w:rsid w:val="003635F3"/>
    <w:rsid w:val="00363AF4"/>
    <w:rsid w:val="003652D8"/>
    <w:rsid w:val="00366253"/>
    <w:rsid w:val="003670FD"/>
    <w:rsid w:val="00367B84"/>
    <w:rsid w:val="00367D21"/>
    <w:rsid w:val="00370E8A"/>
    <w:rsid w:val="003718A7"/>
    <w:rsid w:val="00373C13"/>
    <w:rsid w:val="00375E8C"/>
    <w:rsid w:val="003773B9"/>
    <w:rsid w:val="00380448"/>
    <w:rsid w:val="003807E3"/>
    <w:rsid w:val="003827E3"/>
    <w:rsid w:val="00382C67"/>
    <w:rsid w:val="003834BB"/>
    <w:rsid w:val="00387ED4"/>
    <w:rsid w:val="003914C8"/>
    <w:rsid w:val="00392F3C"/>
    <w:rsid w:val="00395479"/>
    <w:rsid w:val="0039557B"/>
    <w:rsid w:val="0039601B"/>
    <w:rsid w:val="00396680"/>
    <w:rsid w:val="003A0F98"/>
    <w:rsid w:val="003A1D01"/>
    <w:rsid w:val="003A248F"/>
    <w:rsid w:val="003A386B"/>
    <w:rsid w:val="003B23ED"/>
    <w:rsid w:val="003B332D"/>
    <w:rsid w:val="003B5508"/>
    <w:rsid w:val="003B7E74"/>
    <w:rsid w:val="003C1C6D"/>
    <w:rsid w:val="003D09A1"/>
    <w:rsid w:val="003D3019"/>
    <w:rsid w:val="003D38D7"/>
    <w:rsid w:val="003D49BA"/>
    <w:rsid w:val="003D50B1"/>
    <w:rsid w:val="003D674C"/>
    <w:rsid w:val="003D7153"/>
    <w:rsid w:val="003E0C12"/>
    <w:rsid w:val="003E4597"/>
    <w:rsid w:val="003E4D93"/>
    <w:rsid w:val="003E67B6"/>
    <w:rsid w:val="003E75D2"/>
    <w:rsid w:val="003E7813"/>
    <w:rsid w:val="003F5169"/>
    <w:rsid w:val="003F69F4"/>
    <w:rsid w:val="003F7494"/>
    <w:rsid w:val="003F77BF"/>
    <w:rsid w:val="00401C45"/>
    <w:rsid w:val="00402BD4"/>
    <w:rsid w:val="00402D4E"/>
    <w:rsid w:val="0040489C"/>
    <w:rsid w:val="0040570D"/>
    <w:rsid w:val="00410342"/>
    <w:rsid w:val="004107C0"/>
    <w:rsid w:val="00410C55"/>
    <w:rsid w:val="00410FAD"/>
    <w:rsid w:val="00411EA5"/>
    <w:rsid w:val="0041370F"/>
    <w:rsid w:val="00414E56"/>
    <w:rsid w:val="00417157"/>
    <w:rsid w:val="004244F1"/>
    <w:rsid w:val="00424B83"/>
    <w:rsid w:val="00425BA6"/>
    <w:rsid w:val="004266F3"/>
    <w:rsid w:val="00427183"/>
    <w:rsid w:val="00427317"/>
    <w:rsid w:val="00427743"/>
    <w:rsid w:val="00427886"/>
    <w:rsid w:val="00430040"/>
    <w:rsid w:val="00430FE6"/>
    <w:rsid w:val="0043105D"/>
    <w:rsid w:val="00431CF8"/>
    <w:rsid w:val="00435A07"/>
    <w:rsid w:val="00436DA0"/>
    <w:rsid w:val="00436F3E"/>
    <w:rsid w:val="00440E4A"/>
    <w:rsid w:val="00442C90"/>
    <w:rsid w:val="00443312"/>
    <w:rsid w:val="00444AFD"/>
    <w:rsid w:val="00446FC6"/>
    <w:rsid w:val="00450AF6"/>
    <w:rsid w:val="00451036"/>
    <w:rsid w:val="004546FF"/>
    <w:rsid w:val="004555B6"/>
    <w:rsid w:val="00462554"/>
    <w:rsid w:val="0046670A"/>
    <w:rsid w:val="00472D74"/>
    <w:rsid w:val="00473CFB"/>
    <w:rsid w:val="00476953"/>
    <w:rsid w:val="004832E1"/>
    <w:rsid w:val="00483CA0"/>
    <w:rsid w:val="00485761"/>
    <w:rsid w:val="0049090B"/>
    <w:rsid w:val="00491F3F"/>
    <w:rsid w:val="00493EDA"/>
    <w:rsid w:val="004957A2"/>
    <w:rsid w:val="00495A9A"/>
    <w:rsid w:val="00496AB0"/>
    <w:rsid w:val="00496EE4"/>
    <w:rsid w:val="004A052E"/>
    <w:rsid w:val="004A1CE9"/>
    <w:rsid w:val="004A1F44"/>
    <w:rsid w:val="004A2124"/>
    <w:rsid w:val="004A2F8C"/>
    <w:rsid w:val="004B37B7"/>
    <w:rsid w:val="004B44A1"/>
    <w:rsid w:val="004B48C2"/>
    <w:rsid w:val="004B4E6F"/>
    <w:rsid w:val="004B59C4"/>
    <w:rsid w:val="004B6CF2"/>
    <w:rsid w:val="004C0720"/>
    <w:rsid w:val="004C1295"/>
    <w:rsid w:val="004C2C7D"/>
    <w:rsid w:val="004C3F07"/>
    <w:rsid w:val="004C4AE2"/>
    <w:rsid w:val="004D0DAC"/>
    <w:rsid w:val="004D286F"/>
    <w:rsid w:val="004D3BB1"/>
    <w:rsid w:val="004D6B9B"/>
    <w:rsid w:val="004E3B1E"/>
    <w:rsid w:val="004E3CF1"/>
    <w:rsid w:val="004E43B8"/>
    <w:rsid w:val="004E4C21"/>
    <w:rsid w:val="004E4FAF"/>
    <w:rsid w:val="004F16E5"/>
    <w:rsid w:val="004F1C9C"/>
    <w:rsid w:val="004F1D04"/>
    <w:rsid w:val="004F5A87"/>
    <w:rsid w:val="005000C9"/>
    <w:rsid w:val="00500123"/>
    <w:rsid w:val="005009A0"/>
    <w:rsid w:val="005026C0"/>
    <w:rsid w:val="00502A1E"/>
    <w:rsid w:val="00503FE4"/>
    <w:rsid w:val="00504A6E"/>
    <w:rsid w:val="00505DF3"/>
    <w:rsid w:val="0050769F"/>
    <w:rsid w:val="005116D2"/>
    <w:rsid w:val="00512817"/>
    <w:rsid w:val="00513312"/>
    <w:rsid w:val="005142A0"/>
    <w:rsid w:val="00517094"/>
    <w:rsid w:val="00517DF6"/>
    <w:rsid w:val="00521C0C"/>
    <w:rsid w:val="005227C6"/>
    <w:rsid w:val="00524EA1"/>
    <w:rsid w:val="00525B97"/>
    <w:rsid w:val="00527087"/>
    <w:rsid w:val="0052765B"/>
    <w:rsid w:val="0053156D"/>
    <w:rsid w:val="005322CF"/>
    <w:rsid w:val="005410FA"/>
    <w:rsid w:val="00541654"/>
    <w:rsid w:val="005434FF"/>
    <w:rsid w:val="00546288"/>
    <w:rsid w:val="00546940"/>
    <w:rsid w:val="00546B14"/>
    <w:rsid w:val="00547208"/>
    <w:rsid w:val="00551B67"/>
    <w:rsid w:val="00552A17"/>
    <w:rsid w:val="00555085"/>
    <w:rsid w:val="005564B9"/>
    <w:rsid w:val="00557240"/>
    <w:rsid w:val="005574C5"/>
    <w:rsid w:val="00560238"/>
    <w:rsid w:val="0056053B"/>
    <w:rsid w:val="00561525"/>
    <w:rsid w:val="00562385"/>
    <w:rsid w:val="00563C40"/>
    <w:rsid w:val="005645F1"/>
    <w:rsid w:val="00564788"/>
    <w:rsid w:val="005649F5"/>
    <w:rsid w:val="00567C51"/>
    <w:rsid w:val="0057004A"/>
    <w:rsid w:val="00572316"/>
    <w:rsid w:val="00573A9C"/>
    <w:rsid w:val="0057782D"/>
    <w:rsid w:val="005802EF"/>
    <w:rsid w:val="00582783"/>
    <w:rsid w:val="0058460A"/>
    <w:rsid w:val="00585FE4"/>
    <w:rsid w:val="00590215"/>
    <w:rsid w:val="00595F2D"/>
    <w:rsid w:val="00596160"/>
    <w:rsid w:val="005A0B1A"/>
    <w:rsid w:val="005A0D07"/>
    <w:rsid w:val="005A299B"/>
    <w:rsid w:val="005A3120"/>
    <w:rsid w:val="005A7BFC"/>
    <w:rsid w:val="005B101C"/>
    <w:rsid w:val="005B153D"/>
    <w:rsid w:val="005B159D"/>
    <w:rsid w:val="005B3A43"/>
    <w:rsid w:val="005B580D"/>
    <w:rsid w:val="005B7160"/>
    <w:rsid w:val="005C04FE"/>
    <w:rsid w:val="005C1296"/>
    <w:rsid w:val="005C4705"/>
    <w:rsid w:val="005C50D1"/>
    <w:rsid w:val="005C5DCA"/>
    <w:rsid w:val="005C666F"/>
    <w:rsid w:val="005C7A9B"/>
    <w:rsid w:val="005D0160"/>
    <w:rsid w:val="005D02DD"/>
    <w:rsid w:val="005D0C95"/>
    <w:rsid w:val="005D1EE2"/>
    <w:rsid w:val="005D2967"/>
    <w:rsid w:val="005D5333"/>
    <w:rsid w:val="005D5E85"/>
    <w:rsid w:val="005E10B7"/>
    <w:rsid w:val="005E5AA0"/>
    <w:rsid w:val="005E615C"/>
    <w:rsid w:val="005E6BF0"/>
    <w:rsid w:val="005F0874"/>
    <w:rsid w:val="005F2CF7"/>
    <w:rsid w:val="005F4D67"/>
    <w:rsid w:val="005F4FEF"/>
    <w:rsid w:val="005F6B2F"/>
    <w:rsid w:val="00601C5D"/>
    <w:rsid w:val="00606C9C"/>
    <w:rsid w:val="00610F1B"/>
    <w:rsid w:val="006111DD"/>
    <w:rsid w:val="00611EBC"/>
    <w:rsid w:val="0061249F"/>
    <w:rsid w:val="006146B1"/>
    <w:rsid w:val="00614EFE"/>
    <w:rsid w:val="00617A43"/>
    <w:rsid w:val="00617E24"/>
    <w:rsid w:val="006212AF"/>
    <w:rsid w:val="006213FB"/>
    <w:rsid w:val="00625B31"/>
    <w:rsid w:val="00625DB6"/>
    <w:rsid w:val="00626267"/>
    <w:rsid w:val="00630BAE"/>
    <w:rsid w:val="00632B9E"/>
    <w:rsid w:val="006334AD"/>
    <w:rsid w:val="00633F9E"/>
    <w:rsid w:val="00634FD1"/>
    <w:rsid w:val="00636FCE"/>
    <w:rsid w:val="00637A4B"/>
    <w:rsid w:val="00637D4F"/>
    <w:rsid w:val="006419DA"/>
    <w:rsid w:val="00642C8E"/>
    <w:rsid w:val="0064522E"/>
    <w:rsid w:val="00645720"/>
    <w:rsid w:val="006459F7"/>
    <w:rsid w:val="00646413"/>
    <w:rsid w:val="00656807"/>
    <w:rsid w:val="0066067C"/>
    <w:rsid w:val="006637AF"/>
    <w:rsid w:val="00664AD7"/>
    <w:rsid w:val="00664EC4"/>
    <w:rsid w:val="0066618B"/>
    <w:rsid w:val="00666FC2"/>
    <w:rsid w:val="00671E87"/>
    <w:rsid w:val="00673073"/>
    <w:rsid w:val="0067318A"/>
    <w:rsid w:val="00673C0C"/>
    <w:rsid w:val="0067588A"/>
    <w:rsid w:val="00676393"/>
    <w:rsid w:val="00676720"/>
    <w:rsid w:val="00676BB6"/>
    <w:rsid w:val="00677926"/>
    <w:rsid w:val="0068195F"/>
    <w:rsid w:val="00682C8B"/>
    <w:rsid w:val="00683C4F"/>
    <w:rsid w:val="006841D4"/>
    <w:rsid w:val="0068504D"/>
    <w:rsid w:val="00686499"/>
    <w:rsid w:val="00687701"/>
    <w:rsid w:val="00687AD3"/>
    <w:rsid w:val="00687E45"/>
    <w:rsid w:val="006939D4"/>
    <w:rsid w:val="00695E36"/>
    <w:rsid w:val="006967D6"/>
    <w:rsid w:val="00697E7F"/>
    <w:rsid w:val="006A25AF"/>
    <w:rsid w:val="006A3020"/>
    <w:rsid w:val="006A48FD"/>
    <w:rsid w:val="006A5490"/>
    <w:rsid w:val="006B3B9E"/>
    <w:rsid w:val="006B5D1C"/>
    <w:rsid w:val="006B6A2E"/>
    <w:rsid w:val="006C0C48"/>
    <w:rsid w:val="006C2095"/>
    <w:rsid w:val="006C2586"/>
    <w:rsid w:val="006C3B4E"/>
    <w:rsid w:val="006C3FAF"/>
    <w:rsid w:val="006C453E"/>
    <w:rsid w:val="006C6ED9"/>
    <w:rsid w:val="006D063E"/>
    <w:rsid w:val="006D0A47"/>
    <w:rsid w:val="006D25A4"/>
    <w:rsid w:val="006D4324"/>
    <w:rsid w:val="006D4523"/>
    <w:rsid w:val="006D4D79"/>
    <w:rsid w:val="006D68AF"/>
    <w:rsid w:val="006E70D4"/>
    <w:rsid w:val="006F027B"/>
    <w:rsid w:val="006F0BCE"/>
    <w:rsid w:val="006F18C9"/>
    <w:rsid w:val="006F3C1E"/>
    <w:rsid w:val="00702831"/>
    <w:rsid w:val="007031B1"/>
    <w:rsid w:val="007032D8"/>
    <w:rsid w:val="00703A18"/>
    <w:rsid w:val="00704ADC"/>
    <w:rsid w:val="00704DCC"/>
    <w:rsid w:val="007055C4"/>
    <w:rsid w:val="00705A89"/>
    <w:rsid w:val="00705E58"/>
    <w:rsid w:val="00705EEA"/>
    <w:rsid w:val="00706DE9"/>
    <w:rsid w:val="00712D21"/>
    <w:rsid w:val="007153AA"/>
    <w:rsid w:val="0071624E"/>
    <w:rsid w:val="00717CAC"/>
    <w:rsid w:val="0072297D"/>
    <w:rsid w:val="00723F74"/>
    <w:rsid w:val="00727A2D"/>
    <w:rsid w:val="007304D3"/>
    <w:rsid w:val="00730775"/>
    <w:rsid w:val="0073391A"/>
    <w:rsid w:val="00733931"/>
    <w:rsid w:val="007353D8"/>
    <w:rsid w:val="00735B8B"/>
    <w:rsid w:val="00735C69"/>
    <w:rsid w:val="00735EF3"/>
    <w:rsid w:val="00741DE1"/>
    <w:rsid w:val="00742A1F"/>
    <w:rsid w:val="007440AF"/>
    <w:rsid w:val="007448C1"/>
    <w:rsid w:val="007456CD"/>
    <w:rsid w:val="007473AA"/>
    <w:rsid w:val="007516C3"/>
    <w:rsid w:val="00755213"/>
    <w:rsid w:val="00757410"/>
    <w:rsid w:val="00760F98"/>
    <w:rsid w:val="0076175D"/>
    <w:rsid w:val="00763819"/>
    <w:rsid w:val="007662CB"/>
    <w:rsid w:val="007664D6"/>
    <w:rsid w:val="00767D64"/>
    <w:rsid w:val="00772219"/>
    <w:rsid w:val="00772D95"/>
    <w:rsid w:val="00775072"/>
    <w:rsid w:val="00777ED3"/>
    <w:rsid w:val="00780229"/>
    <w:rsid w:val="007806B7"/>
    <w:rsid w:val="00780D19"/>
    <w:rsid w:val="007818FD"/>
    <w:rsid w:val="00783B8E"/>
    <w:rsid w:val="007848B7"/>
    <w:rsid w:val="00793562"/>
    <w:rsid w:val="00793719"/>
    <w:rsid w:val="00795B81"/>
    <w:rsid w:val="00795BD8"/>
    <w:rsid w:val="007A117B"/>
    <w:rsid w:val="007A2854"/>
    <w:rsid w:val="007A3D22"/>
    <w:rsid w:val="007A5650"/>
    <w:rsid w:val="007A615F"/>
    <w:rsid w:val="007A66CD"/>
    <w:rsid w:val="007B1C3E"/>
    <w:rsid w:val="007B4F9E"/>
    <w:rsid w:val="007B4FE0"/>
    <w:rsid w:val="007B7822"/>
    <w:rsid w:val="007C04DA"/>
    <w:rsid w:val="007C0966"/>
    <w:rsid w:val="007C0D53"/>
    <w:rsid w:val="007C1A42"/>
    <w:rsid w:val="007C4428"/>
    <w:rsid w:val="007C7D20"/>
    <w:rsid w:val="007C7E0E"/>
    <w:rsid w:val="007D13E2"/>
    <w:rsid w:val="007D18F6"/>
    <w:rsid w:val="007D3438"/>
    <w:rsid w:val="007D3DBA"/>
    <w:rsid w:val="007D4429"/>
    <w:rsid w:val="007D7A3F"/>
    <w:rsid w:val="007E0301"/>
    <w:rsid w:val="007E2ED7"/>
    <w:rsid w:val="007E45C8"/>
    <w:rsid w:val="007E5D6B"/>
    <w:rsid w:val="007E6547"/>
    <w:rsid w:val="007F12AA"/>
    <w:rsid w:val="007F642F"/>
    <w:rsid w:val="008007BD"/>
    <w:rsid w:val="00800D19"/>
    <w:rsid w:val="008018D2"/>
    <w:rsid w:val="008032CB"/>
    <w:rsid w:val="00804369"/>
    <w:rsid w:val="00806BF4"/>
    <w:rsid w:val="00810880"/>
    <w:rsid w:val="008109E7"/>
    <w:rsid w:val="00814253"/>
    <w:rsid w:val="00816018"/>
    <w:rsid w:val="00821D39"/>
    <w:rsid w:val="00823039"/>
    <w:rsid w:val="00826114"/>
    <w:rsid w:val="00830DDB"/>
    <w:rsid w:val="008314FE"/>
    <w:rsid w:val="00833F92"/>
    <w:rsid w:val="00834753"/>
    <w:rsid w:val="00834C3D"/>
    <w:rsid w:val="00840BF5"/>
    <w:rsid w:val="00844F8A"/>
    <w:rsid w:val="008467D9"/>
    <w:rsid w:val="00850DDD"/>
    <w:rsid w:val="00851681"/>
    <w:rsid w:val="008540CE"/>
    <w:rsid w:val="008556E2"/>
    <w:rsid w:val="00862653"/>
    <w:rsid w:val="00866069"/>
    <w:rsid w:val="00866987"/>
    <w:rsid w:val="00873B57"/>
    <w:rsid w:val="00875519"/>
    <w:rsid w:val="008775FB"/>
    <w:rsid w:val="00880DF1"/>
    <w:rsid w:val="0088142F"/>
    <w:rsid w:val="00881A69"/>
    <w:rsid w:val="008854BB"/>
    <w:rsid w:val="00886036"/>
    <w:rsid w:val="00887A7A"/>
    <w:rsid w:val="00891BA6"/>
    <w:rsid w:val="00895004"/>
    <w:rsid w:val="00896807"/>
    <w:rsid w:val="00897ECB"/>
    <w:rsid w:val="008A0852"/>
    <w:rsid w:val="008A1E19"/>
    <w:rsid w:val="008A1E1B"/>
    <w:rsid w:val="008A2051"/>
    <w:rsid w:val="008A2FC5"/>
    <w:rsid w:val="008A42E1"/>
    <w:rsid w:val="008A75EB"/>
    <w:rsid w:val="008B190C"/>
    <w:rsid w:val="008B1DB3"/>
    <w:rsid w:val="008B259E"/>
    <w:rsid w:val="008B3500"/>
    <w:rsid w:val="008B4938"/>
    <w:rsid w:val="008B701C"/>
    <w:rsid w:val="008B7639"/>
    <w:rsid w:val="008C10AC"/>
    <w:rsid w:val="008C154D"/>
    <w:rsid w:val="008C1A31"/>
    <w:rsid w:val="008C1E98"/>
    <w:rsid w:val="008C233A"/>
    <w:rsid w:val="008C2487"/>
    <w:rsid w:val="008C28D8"/>
    <w:rsid w:val="008C385A"/>
    <w:rsid w:val="008C56DE"/>
    <w:rsid w:val="008D13C9"/>
    <w:rsid w:val="008D53FA"/>
    <w:rsid w:val="008D77ED"/>
    <w:rsid w:val="008E0364"/>
    <w:rsid w:val="008E1752"/>
    <w:rsid w:val="008E21BB"/>
    <w:rsid w:val="008E2A53"/>
    <w:rsid w:val="008E2B91"/>
    <w:rsid w:val="008E3DA3"/>
    <w:rsid w:val="008E6290"/>
    <w:rsid w:val="008E6E0F"/>
    <w:rsid w:val="008F05A3"/>
    <w:rsid w:val="008F099D"/>
    <w:rsid w:val="008F10D2"/>
    <w:rsid w:val="008F269D"/>
    <w:rsid w:val="008F4515"/>
    <w:rsid w:val="008F791D"/>
    <w:rsid w:val="0090176F"/>
    <w:rsid w:val="0090203B"/>
    <w:rsid w:val="00906A18"/>
    <w:rsid w:val="00910911"/>
    <w:rsid w:val="00911AF8"/>
    <w:rsid w:val="00911B1C"/>
    <w:rsid w:val="00913990"/>
    <w:rsid w:val="009159C6"/>
    <w:rsid w:val="009163DA"/>
    <w:rsid w:val="0091761B"/>
    <w:rsid w:val="00922CAE"/>
    <w:rsid w:val="00925388"/>
    <w:rsid w:val="009268BD"/>
    <w:rsid w:val="00926C9B"/>
    <w:rsid w:val="00933FDD"/>
    <w:rsid w:val="00940C0A"/>
    <w:rsid w:val="00945F0B"/>
    <w:rsid w:val="009461CA"/>
    <w:rsid w:val="00946B5E"/>
    <w:rsid w:val="00946B9B"/>
    <w:rsid w:val="00947172"/>
    <w:rsid w:val="009477C8"/>
    <w:rsid w:val="00947A23"/>
    <w:rsid w:val="00947B05"/>
    <w:rsid w:val="00950C12"/>
    <w:rsid w:val="0095283F"/>
    <w:rsid w:val="00952B59"/>
    <w:rsid w:val="0095616E"/>
    <w:rsid w:val="00956702"/>
    <w:rsid w:val="00957C57"/>
    <w:rsid w:val="00960DE8"/>
    <w:rsid w:val="00960ECA"/>
    <w:rsid w:val="0096155F"/>
    <w:rsid w:val="00970986"/>
    <w:rsid w:val="00971EFA"/>
    <w:rsid w:val="00973E9F"/>
    <w:rsid w:val="00974F9B"/>
    <w:rsid w:val="00975B26"/>
    <w:rsid w:val="00975B88"/>
    <w:rsid w:val="009768C6"/>
    <w:rsid w:val="00976A41"/>
    <w:rsid w:val="00980269"/>
    <w:rsid w:val="00981BCE"/>
    <w:rsid w:val="00983D58"/>
    <w:rsid w:val="00984527"/>
    <w:rsid w:val="00984631"/>
    <w:rsid w:val="00991008"/>
    <w:rsid w:val="009918B1"/>
    <w:rsid w:val="009920D1"/>
    <w:rsid w:val="00994E61"/>
    <w:rsid w:val="00995EDC"/>
    <w:rsid w:val="009A05CE"/>
    <w:rsid w:val="009A0B39"/>
    <w:rsid w:val="009A23CF"/>
    <w:rsid w:val="009A2A97"/>
    <w:rsid w:val="009A3D9F"/>
    <w:rsid w:val="009A44FF"/>
    <w:rsid w:val="009A5475"/>
    <w:rsid w:val="009A6E4C"/>
    <w:rsid w:val="009B1684"/>
    <w:rsid w:val="009B426D"/>
    <w:rsid w:val="009B46C8"/>
    <w:rsid w:val="009B6AEA"/>
    <w:rsid w:val="009B6CC0"/>
    <w:rsid w:val="009C15C4"/>
    <w:rsid w:val="009C291C"/>
    <w:rsid w:val="009C3827"/>
    <w:rsid w:val="009C431E"/>
    <w:rsid w:val="009C756F"/>
    <w:rsid w:val="009C7954"/>
    <w:rsid w:val="009D0052"/>
    <w:rsid w:val="009D1211"/>
    <w:rsid w:val="009D1345"/>
    <w:rsid w:val="009D2F93"/>
    <w:rsid w:val="009D33CD"/>
    <w:rsid w:val="009D5F0E"/>
    <w:rsid w:val="009D791B"/>
    <w:rsid w:val="009D7B73"/>
    <w:rsid w:val="009D7EE0"/>
    <w:rsid w:val="009E42E4"/>
    <w:rsid w:val="009E5031"/>
    <w:rsid w:val="009E51B1"/>
    <w:rsid w:val="009E77A4"/>
    <w:rsid w:val="009F2A72"/>
    <w:rsid w:val="009F2F83"/>
    <w:rsid w:val="009F3E7D"/>
    <w:rsid w:val="00A02831"/>
    <w:rsid w:val="00A031EC"/>
    <w:rsid w:val="00A03955"/>
    <w:rsid w:val="00A047D6"/>
    <w:rsid w:val="00A05151"/>
    <w:rsid w:val="00A06FB6"/>
    <w:rsid w:val="00A075D3"/>
    <w:rsid w:val="00A1092F"/>
    <w:rsid w:val="00A10D01"/>
    <w:rsid w:val="00A138A4"/>
    <w:rsid w:val="00A142E1"/>
    <w:rsid w:val="00A14855"/>
    <w:rsid w:val="00A1567B"/>
    <w:rsid w:val="00A21193"/>
    <w:rsid w:val="00A220BE"/>
    <w:rsid w:val="00A25AC5"/>
    <w:rsid w:val="00A26B10"/>
    <w:rsid w:val="00A32E0C"/>
    <w:rsid w:val="00A330B3"/>
    <w:rsid w:val="00A36FD6"/>
    <w:rsid w:val="00A418F5"/>
    <w:rsid w:val="00A426CC"/>
    <w:rsid w:val="00A43B26"/>
    <w:rsid w:val="00A46BD7"/>
    <w:rsid w:val="00A55C0D"/>
    <w:rsid w:val="00A56A43"/>
    <w:rsid w:val="00A62007"/>
    <w:rsid w:val="00A62570"/>
    <w:rsid w:val="00A6573F"/>
    <w:rsid w:val="00A6749D"/>
    <w:rsid w:val="00A67579"/>
    <w:rsid w:val="00A732D0"/>
    <w:rsid w:val="00A75441"/>
    <w:rsid w:val="00A75898"/>
    <w:rsid w:val="00A82B36"/>
    <w:rsid w:val="00A865C9"/>
    <w:rsid w:val="00A9227A"/>
    <w:rsid w:val="00A93BFA"/>
    <w:rsid w:val="00A93DFB"/>
    <w:rsid w:val="00A9476B"/>
    <w:rsid w:val="00A96C04"/>
    <w:rsid w:val="00A97893"/>
    <w:rsid w:val="00AA0FE0"/>
    <w:rsid w:val="00AA367F"/>
    <w:rsid w:val="00AA3D45"/>
    <w:rsid w:val="00AA57DB"/>
    <w:rsid w:val="00AA74C1"/>
    <w:rsid w:val="00AB09E2"/>
    <w:rsid w:val="00AB48AD"/>
    <w:rsid w:val="00AB5291"/>
    <w:rsid w:val="00AB780B"/>
    <w:rsid w:val="00AC216D"/>
    <w:rsid w:val="00AC4154"/>
    <w:rsid w:val="00AC4652"/>
    <w:rsid w:val="00AC4DAE"/>
    <w:rsid w:val="00AC7352"/>
    <w:rsid w:val="00AC7A33"/>
    <w:rsid w:val="00AC7C4A"/>
    <w:rsid w:val="00AD13EE"/>
    <w:rsid w:val="00AD1A81"/>
    <w:rsid w:val="00AD5163"/>
    <w:rsid w:val="00AD54AB"/>
    <w:rsid w:val="00AD54F0"/>
    <w:rsid w:val="00AE21E5"/>
    <w:rsid w:val="00AE38E0"/>
    <w:rsid w:val="00AE6C21"/>
    <w:rsid w:val="00AF2EAE"/>
    <w:rsid w:val="00AF34FC"/>
    <w:rsid w:val="00AF3C78"/>
    <w:rsid w:val="00AF554C"/>
    <w:rsid w:val="00AF55D5"/>
    <w:rsid w:val="00AF5BB8"/>
    <w:rsid w:val="00AF5CF5"/>
    <w:rsid w:val="00AF71F2"/>
    <w:rsid w:val="00AF72DD"/>
    <w:rsid w:val="00AF7854"/>
    <w:rsid w:val="00AF79BB"/>
    <w:rsid w:val="00B005BE"/>
    <w:rsid w:val="00B028C2"/>
    <w:rsid w:val="00B03F2A"/>
    <w:rsid w:val="00B0408C"/>
    <w:rsid w:val="00B06125"/>
    <w:rsid w:val="00B06383"/>
    <w:rsid w:val="00B07153"/>
    <w:rsid w:val="00B10926"/>
    <w:rsid w:val="00B113D4"/>
    <w:rsid w:val="00B113FD"/>
    <w:rsid w:val="00B12284"/>
    <w:rsid w:val="00B13114"/>
    <w:rsid w:val="00B13714"/>
    <w:rsid w:val="00B146EA"/>
    <w:rsid w:val="00B156F2"/>
    <w:rsid w:val="00B20464"/>
    <w:rsid w:val="00B2091C"/>
    <w:rsid w:val="00B21EC3"/>
    <w:rsid w:val="00B24376"/>
    <w:rsid w:val="00B245F5"/>
    <w:rsid w:val="00B26462"/>
    <w:rsid w:val="00B27D42"/>
    <w:rsid w:val="00B301E9"/>
    <w:rsid w:val="00B30E00"/>
    <w:rsid w:val="00B31924"/>
    <w:rsid w:val="00B32F31"/>
    <w:rsid w:val="00B33F59"/>
    <w:rsid w:val="00B35E07"/>
    <w:rsid w:val="00B40EC2"/>
    <w:rsid w:val="00B46BCD"/>
    <w:rsid w:val="00B51CD2"/>
    <w:rsid w:val="00B523FD"/>
    <w:rsid w:val="00B534CF"/>
    <w:rsid w:val="00B54AA7"/>
    <w:rsid w:val="00B57813"/>
    <w:rsid w:val="00B61015"/>
    <w:rsid w:val="00B6227A"/>
    <w:rsid w:val="00B63128"/>
    <w:rsid w:val="00B64108"/>
    <w:rsid w:val="00B66879"/>
    <w:rsid w:val="00B66CB3"/>
    <w:rsid w:val="00B67D42"/>
    <w:rsid w:val="00B7102A"/>
    <w:rsid w:val="00B72348"/>
    <w:rsid w:val="00B73A60"/>
    <w:rsid w:val="00B758AE"/>
    <w:rsid w:val="00B76652"/>
    <w:rsid w:val="00B76C45"/>
    <w:rsid w:val="00B838EF"/>
    <w:rsid w:val="00B85427"/>
    <w:rsid w:val="00B868FE"/>
    <w:rsid w:val="00B90839"/>
    <w:rsid w:val="00B93F8F"/>
    <w:rsid w:val="00B947C5"/>
    <w:rsid w:val="00B95694"/>
    <w:rsid w:val="00B97064"/>
    <w:rsid w:val="00B97D7B"/>
    <w:rsid w:val="00BA1D4F"/>
    <w:rsid w:val="00BA1DE7"/>
    <w:rsid w:val="00BA29C6"/>
    <w:rsid w:val="00BA3A0D"/>
    <w:rsid w:val="00BA4023"/>
    <w:rsid w:val="00BA4303"/>
    <w:rsid w:val="00BA4AE9"/>
    <w:rsid w:val="00BA5950"/>
    <w:rsid w:val="00BA5A18"/>
    <w:rsid w:val="00BA5E86"/>
    <w:rsid w:val="00BA6245"/>
    <w:rsid w:val="00BA7E9E"/>
    <w:rsid w:val="00BB082D"/>
    <w:rsid w:val="00BB1697"/>
    <w:rsid w:val="00BB3080"/>
    <w:rsid w:val="00BB3B9E"/>
    <w:rsid w:val="00BB5A98"/>
    <w:rsid w:val="00BB618D"/>
    <w:rsid w:val="00BB68BF"/>
    <w:rsid w:val="00BC13ED"/>
    <w:rsid w:val="00BC1B97"/>
    <w:rsid w:val="00BC22A4"/>
    <w:rsid w:val="00BC6262"/>
    <w:rsid w:val="00BC7664"/>
    <w:rsid w:val="00BD0235"/>
    <w:rsid w:val="00BD1818"/>
    <w:rsid w:val="00BD26A2"/>
    <w:rsid w:val="00BD3279"/>
    <w:rsid w:val="00BD7EBA"/>
    <w:rsid w:val="00BE4E99"/>
    <w:rsid w:val="00BE60BC"/>
    <w:rsid w:val="00BE7ED8"/>
    <w:rsid w:val="00BF0922"/>
    <w:rsid w:val="00BF1631"/>
    <w:rsid w:val="00BF1EB5"/>
    <w:rsid w:val="00BF33B5"/>
    <w:rsid w:val="00BF368D"/>
    <w:rsid w:val="00BF42A1"/>
    <w:rsid w:val="00BF5C02"/>
    <w:rsid w:val="00BF63A6"/>
    <w:rsid w:val="00C008CB"/>
    <w:rsid w:val="00C0317F"/>
    <w:rsid w:val="00C041C8"/>
    <w:rsid w:val="00C046EA"/>
    <w:rsid w:val="00C0718D"/>
    <w:rsid w:val="00C100DB"/>
    <w:rsid w:val="00C12321"/>
    <w:rsid w:val="00C14F15"/>
    <w:rsid w:val="00C15D45"/>
    <w:rsid w:val="00C16C46"/>
    <w:rsid w:val="00C200F7"/>
    <w:rsid w:val="00C201EC"/>
    <w:rsid w:val="00C207B0"/>
    <w:rsid w:val="00C20D44"/>
    <w:rsid w:val="00C20DD2"/>
    <w:rsid w:val="00C23290"/>
    <w:rsid w:val="00C23436"/>
    <w:rsid w:val="00C30A7F"/>
    <w:rsid w:val="00C3205A"/>
    <w:rsid w:val="00C349CB"/>
    <w:rsid w:val="00C36FAE"/>
    <w:rsid w:val="00C40DD4"/>
    <w:rsid w:val="00C41053"/>
    <w:rsid w:val="00C41364"/>
    <w:rsid w:val="00C42189"/>
    <w:rsid w:val="00C421E2"/>
    <w:rsid w:val="00C4368A"/>
    <w:rsid w:val="00C44B23"/>
    <w:rsid w:val="00C453BF"/>
    <w:rsid w:val="00C45677"/>
    <w:rsid w:val="00C45B87"/>
    <w:rsid w:val="00C45E45"/>
    <w:rsid w:val="00C46910"/>
    <w:rsid w:val="00C4764B"/>
    <w:rsid w:val="00C5028D"/>
    <w:rsid w:val="00C5107E"/>
    <w:rsid w:val="00C5111F"/>
    <w:rsid w:val="00C51919"/>
    <w:rsid w:val="00C53265"/>
    <w:rsid w:val="00C540C0"/>
    <w:rsid w:val="00C56539"/>
    <w:rsid w:val="00C56FDE"/>
    <w:rsid w:val="00C6362E"/>
    <w:rsid w:val="00C63A6C"/>
    <w:rsid w:val="00C63C61"/>
    <w:rsid w:val="00C63E7C"/>
    <w:rsid w:val="00C65C19"/>
    <w:rsid w:val="00C664E3"/>
    <w:rsid w:val="00C71DCA"/>
    <w:rsid w:val="00C73637"/>
    <w:rsid w:val="00C7479C"/>
    <w:rsid w:val="00C754F0"/>
    <w:rsid w:val="00C7766B"/>
    <w:rsid w:val="00C77A4D"/>
    <w:rsid w:val="00C80F54"/>
    <w:rsid w:val="00C81FA8"/>
    <w:rsid w:val="00C8244B"/>
    <w:rsid w:val="00C82929"/>
    <w:rsid w:val="00C83EE7"/>
    <w:rsid w:val="00C86111"/>
    <w:rsid w:val="00C864DF"/>
    <w:rsid w:val="00C8673B"/>
    <w:rsid w:val="00C86872"/>
    <w:rsid w:val="00C910EF"/>
    <w:rsid w:val="00C9254F"/>
    <w:rsid w:val="00C92C43"/>
    <w:rsid w:val="00C94FF7"/>
    <w:rsid w:val="00C953B2"/>
    <w:rsid w:val="00C97A7F"/>
    <w:rsid w:val="00CA3693"/>
    <w:rsid w:val="00CB1696"/>
    <w:rsid w:val="00CB1704"/>
    <w:rsid w:val="00CB2AEF"/>
    <w:rsid w:val="00CB4045"/>
    <w:rsid w:val="00CB6227"/>
    <w:rsid w:val="00CB69AD"/>
    <w:rsid w:val="00CC3A20"/>
    <w:rsid w:val="00CC724A"/>
    <w:rsid w:val="00CC7592"/>
    <w:rsid w:val="00CD03A6"/>
    <w:rsid w:val="00CD05E7"/>
    <w:rsid w:val="00CD1C64"/>
    <w:rsid w:val="00CD38D4"/>
    <w:rsid w:val="00CD41FA"/>
    <w:rsid w:val="00CD515E"/>
    <w:rsid w:val="00CD5464"/>
    <w:rsid w:val="00CD6FBE"/>
    <w:rsid w:val="00CD776B"/>
    <w:rsid w:val="00CE3F92"/>
    <w:rsid w:val="00CE7818"/>
    <w:rsid w:val="00CF23F8"/>
    <w:rsid w:val="00CF7BA4"/>
    <w:rsid w:val="00D005C5"/>
    <w:rsid w:val="00D0227C"/>
    <w:rsid w:val="00D02E28"/>
    <w:rsid w:val="00D03EB9"/>
    <w:rsid w:val="00D046C6"/>
    <w:rsid w:val="00D04EFD"/>
    <w:rsid w:val="00D067A9"/>
    <w:rsid w:val="00D07798"/>
    <w:rsid w:val="00D104B2"/>
    <w:rsid w:val="00D10550"/>
    <w:rsid w:val="00D13AF1"/>
    <w:rsid w:val="00D140E4"/>
    <w:rsid w:val="00D160B2"/>
    <w:rsid w:val="00D16628"/>
    <w:rsid w:val="00D16EFD"/>
    <w:rsid w:val="00D20354"/>
    <w:rsid w:val="00D21F3B"/>
    <w:rsid w:val="00D22E71"/>
    <w:rsid w:val="00D271FB"/>
    <w:rsid w:val="00D27820"/>
    <w:rsid w:val="00D315A1"/>
    <w:rsid w:val="00D31656"/>
    <w:rsid w:val="00D333F5"/>
    <w:rsid w:val="00D364E0"/>
    <w:rsid w:val="00D36EA3"/>
    <w:rsid w:val="00D374B5"/>
    <w:rsid w:val="00D37C1B"/>
    <w:rsid w:val="00D40429"/>
    <w:rsid w:val="00D407AF"/>
    <w:rsid w:val="00D418C2"/>
    <w:rsid w:val="00D425E1"/>
    <w:rsid w:val="00D42D23"/>
    <w:rsid w:val="00D452EF"/>
    <w:rsid w:val="00D45EC0"/>
    <w:rsid w:val="00D46971"/>
    <w:rsid w:val="00D50FAD"/>
    <w:rsid w:val="00D527DF"/>
    <w:rsid w:val="00D52E1C"/>
    <w:rsid w:val="00D5366A"/>
    <w:rsid w:val="00D54B5E"/>
    <w:rsid w:val="00D567BD"/>
    <w:rsid w:val="00D62258"/>
    <w:rsid w:val="00D64D04"/>
    <w:rsid w:val="00D67CC9"/>
    <w:rsid w:val="00D71AC8"/>
    <w:rsid w:val="00D734AF"/>
    <w:rsid w:val="00D754E7"/>
    <w:rsid w:val="00D76858"/>
    <w:rsid w:val="00D77414"/>
    <w:rsid w:val="00D825BC"/>
    <w:rsid w:val="00D90552"/>
    <w:rsid w:val="00D92837"/>
    <w:rsid w:val="00D92877"/>
    <w:rsid w:val="00D953D7"/>
    <w:rsid w:val="00D97918"/>
    <w:rsid w:val="00DA0874"/>
    <w:rsid w:val="00DA0A86"/>
    <w:rsid w:val="00DA3467"/>
    <w:rsid w:val="00DB292F"/>
    <w:rsid w:val="00DB448F"/>
    <w:rsid w:val="00DB6055"/>
    <w:rsid w:val="00DB63E5"/>
    <w:rsid w:val="00DB6F24"/>
    <w:rsid w:val="00DB7612"/>
    <w:rsid w:val="00DC0417"/>
    <w:rsid w:val="00DC2E4A"/>
    <w:rsid w:val="00DC3C50"/>
    <w:rsid w:val="00DC6161"/>
    <w:rsid w:val="00DC6190"/>
    <w:rsid w:val="00DC63A1"/>
    <w:rsid w:val="00DC6B1B"/>
    <w:rsid w:val="00DC70FF"/>
    <w:rsid w:val="00DD0C87"/>
    <w:rsid w:val="00DD1445"/>
    <w:rsid w:val="00DD18E6"/>
    <w:rsid w:val="00DD4AA8"/>
    <w:rsid w:val="00DD4FBC"/>
    <w:rsid w:val="00DD544F"/>
    <w:rsid w:val="00DD67F0"/>
    <w:rsid w:val="00DD6B98"/>
    <w:rsid w:val="00DD73C1"/>
    <w:rsid w:val="00DE0728"/>
    <w:rsid w:val="00DE1C4B"/>
    <w:rsid w:val="00DE6A79"/>
    <w:rsid w:val="00DF046A"/>
    <w:rsid w:val="00DF1605"/>
    <w:rsid w:val="00DF29AC"/>
    <w:rsid w:val="00DF5210"/>
    <w:rsid w:val="00E00AA0"/>
    <w:rsid w:val="00E012CA"/>
    <w:rsid w:val="00E100D0"/>
    <w:rsid w:val="00E15F65"/>
    <w:rsid w:val="00E161B6"/>
    <w:rsid w:val="00E2069F"/>
    <w:rsid w:val="00E209E1"/>
    <w:rsid w:val="00E2335B"/>
    <w:rsid w:val="00E255F8"/>
    <w:rsid w:val="00E25F9F"/>
    <w:rsid w:val="00E27974"/>
    <w:rsid w:val="00E3701C"/>
    <w:rsid w:val="00E41E8A"/>
    <w:rsid w:val="00E433FE"/>
    <w:rsid w:val="00E445C7"/>
    <w:rsid w:val="00E44F10"/>
    <w:rsid w:val="00E4543B"/>
    <w:rsid w:val="00E458AD"/>
    <w:rsid w:val="00E4785B"/>
    <w:rsid w:val="00E51607"/>
    <w:rsid w:val="00E51C11"/>
    <w:rsid w:val="00E51E3A"/>
    <w:rsid w:val="00E5379D"/>
    <w:rsid w:val="00E5481F"/>
    <w:rsid w:val="00E61B2F"/>
    <w:rsid w:val="00E6358B"/>
    <w:rsid w:val="00E64657"/>
    <w:rsid w:val="00E6485F"/>
    <w:rsid w:val="00E64E16"/>
    <w:rsid w:val="00E70C8F"/>
    <w:rsid w:val="00E72AC7"/>
    <w:rsid w:val="00E731D6"/>
    <w:rsid w:val="00E77998"/>
    <w:rsid w:val="00E806E1"/>
    <w:rsid w:val="00E86394"/>
    <w:rsid w:val="00E877E8"/>
    <w:rsid w:val="00E91C9F"/>
    <w:rsid w:val="00E93031"/>
    <w:rsid w:val="00E94206"/>
    <w:rsid w:val="00E95D09"/>
    <w:rsid w:val="00E971D7"/>
    <w:rsid w:val="00EA595B"/>
    <w:rsid w:val="00EA7756"/>
    <w:rsid w:val="00EB06EB"/>
    <w:rsid w:val="00EB23A7"/>
    <w:rsid w:val="00EB27D9"/>
    <w:rsid w:val="00EB435B"/>
    <w:rsid w:val="00EB6519"/>
    <w:rsid w:val="00EC1C9D"/>
    <w:rsid w:val="00EC2743"/>
    <w:rsid w:val="00EC36FE"/>
    <w:rsid w:val="00EC3733"/>
    <w:rsid w:val="00EC4F56"/>
    <w:rsid w:val="00ED0D7C"/>
    <w:rsid w:val="00ED4E0A"/>
    <w:rsid w:val="00ED6236"/>
    <w:rsid w:val="00ED7643"/>
    <w:rsid w:val="00EE157F"/>
    <w:rsid w:val="00EE174F"/>
    <w:rsid w:val="00EE1E8B"/>
    <w:rsid w:val="00EE369C"/>
    <w:rsid w:val="00EE4E10"/>
    <w:rsid w:val="00EE5144"/>
    <w:rsid w:val="00EE7DF7"/>
    <w:rsid w:val="00EF086A"/>
    <w:rsid w:val="00EF1A92"/>
    <w:rsid w:val="00EF25BC"/>
    <w:rsid w:val="00EF2A23"/>
    <w:rsid w:val="00EF4458"/>
    <w:rsid w:val="00EF4953"/>
    <w:rsid w:val="00EF6B83"/>
    <w:rsid w:val="00F00905"/>
    <w:rsid w:val="00F0152A"/>
    <w:rsid w:val="00F01C0F"/>
    <w:rsid w:val="00F02412"/>
    <w:rsid w:val="00F04EF1"/>
    <w:rsid w:val="00F050D1"/>
    <w:rsid w:val="00F05781"/>
    <w:rsid w:val="00F06F08"/>
    <w:rsid w:val="00F101B6"/>
    <w:rsid w:val="00F10D35"/>
    <w:rsid w:val="00F11068"/>
    <w:rsid w:val="00F13633"/>
    <w:rsid w:val="00F136CB"/>
    <w:rsid w:val="00F13A7C"/>
    <w:rsid w:val="00F13CC5"/>
    <w:rsid w:val="00F15ED6"/>
    <w:rsid w:val="00F1632D"/>
    <w:rsid w:val="00F21A2F"/>
    <w:rsid w:val="00F21F35"/>
    <w:rsid w:val="00F23677"/>
    <w:rsid w:val="00F25DC8"/>
    <w:rsid w:val="00F276AF"/>
    <w:rsid w:val="00F3255D"/>
    <w:rsid w:val="00F32563"/>
    <w:rsid w:val="00F3301E"/>
    <w:rsid w:val="00F34D62"/>
    <w:rsid w:val="00F35261"/>
    <w:rsid w:val="00F357EB"/>
    <w:rsid w:val="00F365B3"/>
    <w:rsid w:val="00F40514"/>
    <w:rsid w:val="00F43AE4"/>
    <w:rsid w:val="00F4401E"/>
    <w:rsid w:val="00F45EEB"/>
    <w:rsid w:val="00F503FE"/>
    <w:rsid w:val="00F50E03"/>
    <w:rsid w:val="00F51EB1"/>
    <w:rsid w:val="00F52579"/>
    <w:rsid w:val="00F554DD"/>
    <w:rsid w:val="00F55533"/>
    <w:rsid w:val="00F61544"/>
    <w:rsid w:val="00F62303"/>
    <w:rsid w:val="00F6400F"/>
    <w:rsid w:val="00F64464"/>
    <w:rsid w:val="00F64904"/>
    <w:rsid w:val="00F6603B"/>
    <w:rsid w:val="00F668D1"/>
    <w:rsid w:val="00F7475E"/>
    <w:rsid w:val="00F774D5"/>
    <w:rsid w:val="00F77F32"/>
    <w:rsid w:val="00F808AE"/>
    <w:rsid w:val="00F80ED2"/>
    <w:rsid w:val="00F81913"/>
    <w:rsid w:val="00F81CDB"/>
    <w:rsid w:val="00F843B9"/>
    <w:rsid w:val="00F84615"/>
    <w:rsid w:val="00F84C92"/>
    <w:rsid w:val="00F851F8"/>
    <w:rsid w:val="00F91BA9"/>
    <w:rsid w:val="00F923EA"/>
    <w:rsid w:val="00F92B45"/>
    <w:rsid w:val="00F93190"/>
    <w:rsid w:val="00F938B4"/>
    <w:rsid w:val="00F95AC8"/>
    <w:rsid w:val="00F95CB3"/>
    <w:rsid w:val="00FA1407"/>
    <w:rsid w:val="00FB179D"/>
    <w:rsid w:val="00FB5808"/>
    <w:rsid w:val="00FC036E"/>
    <w:rsid w:val="00FC1789"/>
    <w:rsid w:val="00FC2CFE"/>
    <w:rsid w:val="00FC49E0"/>
    <w:rsid w:val="00FC7DE3"/>
    <w:rsid w:val="00FD19D8"/>
    <w:rsid w:val="00FD32B1"/>
    <w:rsid w:val="00FD5FE5"/>
    <w:rsid w:val="00FE099F"/>
    <w:rsid w:val="00FE3D61"/>
    <w:rsid w:val="00FE5BCE"/>
    <w:rsid w:val="00FF0785"/>
    <w:rsid w:val="00FF0B48"/>
    <w:rsid w:val="00FF11CE"/>
    <w:rsid w:val="00FF2D5E"/>
    <w:rsid w:val="00FF3AA9"/>
    <w:rsid w:val="00FF47E6"/>
    <w:rsid w:val="00FF52D7"/>
    <w:rsid w:val="00FF56E3"/>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8A7"/>
    <w:rPr>
      <w:rFonts w:ascii="Bookman Old Style" w:hAnsi="Bookman Old Style"/>
    </w:rPr>
  </w:style>
  <w:style w:type="paragraph" w:styleId="Heading1">
    <w:name w:val="heading 1"/>
    <w:basedOn w:val="Normal"/>
    <w:link w:val="Heading1Char"/>
    <w:uiPriority w:val="9"/>
    <w:qFormat/>
    <w:rsid w:val="00BA5A1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A5A1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718A7"/>
  </w:style>
  <w:style w:type="character" w:styleId="FootnoteReference">
    <w:name w:val="footnote reference"/>
    <w:semiHidden/>
    <w:rsid w:val="003718A7"/>
    <w:rPr>
      <w:vertAlign w:val="superscript"/>
    </w:rPr>
  </w:style>
  <w:style w:type="paragraph" w:customStyle="1" w:styleId="Normal0">
    <w:name w:val="[Normal]"/>
    <w:rsid w:val="003827E3"/>
    <w:pPr>
      <w:widowControl w:val="0"/>
      <w:autoSpaceDE w:val="0"/>
      <w:autoSpaceDN w:val="0"/>
      <w:adjustRightInd w:val="0"/>
    </w:pPr>
    <w:rPr>
      <w:rFonts w:ascii="Arial" w:hAnsi="Arial" w:cs="Arial"/>
      <w:sz w:val="24"/>
      <w:szCs w:val="24"/>
      <w:lang w:val="en-US"/>
    </w:rPr>
  </w:style>
  <w:style w:type="paragraph" w:styleId="Header">
    <w:name w:val="header"/>
    <w:basedOn w:val="Normal"/>
    <w:link w:val="HeaderChar"/>
    <w:uiPriority w:val="99"/>
    <w:unhideWhenUsed/>
    <w:rsid w:val="005000C9"/>
    <w:pPr>
      <w:tabs>
        <w:tab w:val="center" w:pos="4513"/>
        <w:tab w:val="right" w:pos="9026"/>
      </w:tabs>
    </w:pPr>
    <w:rPr>
      <w:rFonts w:ascii="Calibri" w:eastAsia="Calibri" w:hAnsi="Calibri"/>
      <w:sz w:val="22"/>
      <w:szCs w:val="22"/>
    </w:rPr>
  </w:style>
  <w:style w:type="character" w:customStyle="1" w:styleId="HeaderChar">
    <w:name w:val="Header Char"/>
    <w:link w:val="Header"/>
    <w:uiPriority w:val="99"/>
    <w:rsid w:val="005000C9"/>
    <w:rPr>
      <w:rFonts w:ascii="Calibri" w:eastAsia="Calibri" w:hAnsi="Calibri" w:cs="Times New Roman"/>
      <w:sz w:val="22"/>
      <w:szCs w:val="22"/>
      <w:lang w:eastAsia="en-US"/>
    </w:rPr>
  </w:style>
  <w:style w:type="paragraph" w:styleId="Footer">
    <w:name w:val="footer"/>
    <w:basedOn w:val="Normal"/>
    <w:link w:val="FooterChar"/>
    <w:uiPriority w:val="99"/>
    <w:unhideWhenUsed/>
    <w:rsid w:val="005000C9"/>
    <w:pPr>
      <w:tabs>
        <w:tab w:val="center" w:pos="4513"/>
        <w:tab w:val="right" w:pos="9026"/>
      </w:tabs>
    </w:pPr>
    <w:rPr>
      <w:rFonts w:ascii="Calibri" w:eastAsia="Calibri" w:hAnsi="Calibri"/>
      <w:sz w:val="22"/>
      <w:szCs w:val="22"/>
    </w:rPr>
  </w:style>
  <w:style w:type="character" w:customStyle="1" w:styleId="FooterChar">
    <w:name w:val="Footer Char"/>
    <w:link w:val="Footer"/>
    <w:uiPriority w:val="99"/>
    <w:rsid w:val="005000C9"/>
    <w:rPr>
      <w:rFonts w:ascii="Calibri" w:eastAsia="Calibri" w:hAnsi="Calibri" w:cs="Times New Roman"/>
      <w:sz w:val="22"/>
      <w:szCs w:val="22"/>
      <w:lang w:eastAsia="en-US"/>
    </w:rPr>
  </w:style>
  <w:style w:type="paragraph" w:customStyle="1" w:styleId="Default">
    <w:name w:val="Default"/>
    <w:rsid w:val="00E731D6"/>
    <w:pPr>
      <w:autoSpaceDE w:val="0"/>
      <w:autoSpaceDN w:val="0"/>
      <w:adjustRightInd w:val="0"/>
    </w:pPr>
    <w:rPr>
      <w:rFonts w:ascii="Arial" w:hAnsi="Arial" w:cs="Arial"/>
      <w:color w:val="000000"/>
      <w:sz w:val="24"/>
      <w:szCs w:val="24"/>
      <w:lang w:eastAsia="en-GB"/>
    </w:rPr>
  </w:style>
  <w:style w:type="character" w:customStyle="1" w:styleId="FootnoteTextChar">
    <w:name w:val="Footnote Text Char"/>
    <w:link w:val="FootnoteText"/>
    <w:uiPriority w:val="99"/>
    <w:locked/>
    <w:rsid w:val="00957C57"/>
    <w:rPr>
      <w:rFonts w:ascii="Bookman Old Style" w:hAnsi="Bookman Old Style"/>
      <w:lang w:val="en-GB" w:eastAsia="en-US" w:bidi="ar-SA"/>
    </w:rPr>
  </w:style>
  <w:style w:type="character" w:styleId="PageNumber">
    <w:name w:val="page number"/>
    <w:basedOn w:val="DefaultParagraphFont"/>
    <w:rsid w:val="0031162E"/>
  </w:style>
  <w:style w:type="character" w:styleId="CommentReference">
    <w:name w:val="annotation reference"/>
    <w:rsid w:val="001C3F12"/>
    <w:rPr>
      <w:sz w:val="18"/>
      <w:szCs w:val="18"/>
    </w:rPr>
  </w:style>
  <w:style w:type="paragraph" w:styleId="CommentText">
    <w:name w:val="annotation text"/>
    <w:basedOn w:val="Normal"/>
    <w:link w:val="CommentTextChar"/>
    <w:rsid w:val="001C3F12"/>
    <w:rPr>
      <w:sz w:val="24"/>
      <w:szCs w:val="24"/>
    </w:rPr>
  </w:style>
  <w:style w:type="character" w:customStyle="1" w:styleId="CommentTextChar">
    <w:name w:val="Comment Text Char"/>
    <w:link w:val="CommentText"/>
    <w:rsid w:val="001C3F12"/>
    <w:rPr>
      <w:rFonts w:ascii="Bookman Old Style" w:hAnsi="Bookman Old Style"/>
      <w:sz w:val="24"/>
      <w:szCs w:val="24"/>
    </w:rPr>
  </w:style>
  <w:style w:type="paragraph" w:styleId="CommentSubject">
    <w:name w:val="annotation subject"/>
    <w:basedOn w:val="CommentText"/>
    <w:next w:val="CommentText"/>
    <w:link w:val="CommentSubjectChar"/>
    <w:rsid w:val="001C3F12"/>
    <w:rPr>
      <w:b/>
      <w:bCs/>
      <w:sz w:val="20"/>
      <w:szCs w:val="20"/>
    </w:rPr>
  </w:style>
  <w:style w:type="character" w:customStyle="1" w:styleId="CommentSubjectChar">
    <w:name w:val="Comment Subject Char"/>
    <w:link w:val="CommentSubject"/>
    <w:rsid w:val="001C3F12"/>
    <w:rPr>
      <w:rFonts w:ascii="Bookman Old Style" w:hAnsi="Bookman Old Style"/>
      <w:b/>
      <w:bCs/>
      <w:sz w:val="24"/>
      <w:szCs w:val="24"/>
    </w:rPr>
  </w:style>
  <w:style w:type="paragraph" w:styleId="BalloonText">
    <w:name w:val="Balloon Text"/>
    <w:basedOn w:val="Normal"/>
    <w:link w:val="BalloonTextChar"/>
    <w:rsid w:val="001C3F12"/>
    <w:rPr>
      <w:rFonts w:ascii="Lucida Grande" w:hAnsi="Lucida Grande" w:cs="Lucida Grande"/>
      <w:sz w:val="18"/>
      <w:szCs w:val="18"/>
    </w:rPr>
  </w:style>
  <w:style w:type="character" w:customStyle="1" w:styleId="BalloonTextChar">
    <w:name w:val="Balloon Text Char"/>
    <w:link w:val="BalloonText"/>
    <w:rsid w:val="001C3F12"/>
    <w:rPr>
      <w:rFonts w:ascii="Lucida Grande" w:hAnsi="Lucida Grande" w:cs="Lucida Grande"/>
      <w:sz w:val="18"/>
      <w:szCs w:val="18"/>
    </w:rPr>
  </w:style>
  <w:style w:type="paragraph" w:styleId="NormalWeb">
    <w:name w:val="Normal (Web)"/>
    <w:basedOn w:val="Normal"/>
    <w:uiPriority w:val="99"/>
    <w:unhideWhenUsed/>
    <w:rsid w:val="00431CF8"/>
    <w:pPr>
      <w:spacing w:before="100" w:beforeAutospacing="1" w:after="100" w:afterAutospacing="1"/>
    </w:pPr>
    <w:rPr>
      <w:rFonts w:ascii="Times" w:hAnsi="Times"/>
      <w:lang w:val="en-US"/>
    </w:rPr>
  </w:style>
  <w:style w:type="paragraph" w:customStyle="1" w:styleId="citation-altc">
    <w:name w:val="citation-altc"/>
    <w:basedOn w:val="Normal"/>
    <w:rsid w:val="00B0408C"/>
    <w:pPr>
      <w:spacing w:before="100" w:beforeAutospacing="1" w:after="100" w:afterAutospacing="1"/>
    </w:pPr>
    <w:rPr>
      <w:rFonts w:ascii="Times" w:hAnsi="Times"/>
    </w:rPr>
  </w:style>
  <w:style w:type="character" w:styleId="Hyperlink">
    <w:name w:val="Hyperlink"/>
    <w:rsid w:val="00DD0C87"/>
    <w:rPr>
      <w:color w:val="0000FF"/>
      <w:u w:val="single"/>
    </w:rPr>
  </w:style>
  <w:style w:type="character" w:styleId="FollowedHyperlink">
    <w:name w:val="FollowedHyperlink"/>
    <w:rsid w:val="00504A6E"/>
    <w:rPr>
      <w:color w:val="800080"/>
      <w:u w:val="single"/>
    </w:rPr>
  </w:style>
  <w:style w:type="character" w:styleId="HTMLCite">
    <w:name w:val="HTML Cite"/>
    <w:uiPriority w:val="99"/>
    <w:unhideWhenUsed/>
    <w:rsid w:val="00A732D0"/>
    <w:rPr>
      <w:i/>
      <w:iCs/>
    </w:rPr>
  </w:style>
  <w:style w:type="character" w:customStyle="1" w:styleId="cit-name-surname">
    <w:name w:val="cit-name-surname"/>
    <w:rsid w:val="00A732D0"/>
  </w:style>
  <w:style w:type="character" w:customStyle="1" w:styleId="cit-pub-date">
    <w:name w:val="cit-pub-date"/>
    <w:rsid w:val="00A732D0"/>
  </w:style>
  <w:style w:type="character" w:customStyle="1" w:styleId="cit-article-title">
    <w:name w:val="cit-article-title"/>
    <w:rsid w:val="00A732D0"/>
  </w:style>
  <w:style w:type="character" w:customStyle="1" w:styleId="cit-vol">
    <w:name w:val="cit-vol"/>
    <w:rsid w:val="00A732D0"/>
  </w:style>
  <w:style w:type="character" w:customStyle="1" w:styleId="cit-issue">
    <w:name w:val="cit-issue"/>
    <w:rsid w:val="00A732D0"/>
  </w:style>
  <w:style w:type="character" w:customStyle="1" w:styleId="cit-fpage">
    <w:name w:val="cit-fpage"/>
    <w:rsid w:val="00A732D0"/>
  </w:style>
  <w:style w:type="character" w:customStyle="1" w:styleId="cit-lpage">
    <w:name w:val="cit-lpage"/>
    <w:rsid w:val="00A732D0"/>
  </w:style>
  <w:style w:type="paragraph" w:customStyle="1" w:styleId="ColorfulShading-Accent11">
    <w:name w:val="Colorful Shading - Accent 11"/>
    <w:hidden/>
    <w:uiPriority w:val="99"/>
    <w:semiHidden/>
    <w:rsid w:val="0046670A"/>
    <w:rPr>
      <w:rFonts w:ascii="Bookman Old Style" w:hAnsi="Bookman Old Style"/>
    </w:rPr>
  </w:style>
  <w:style w:type="character" w:customStyle="1" w:styleId="citationarticleauthors">
    <w:name w:val="citationarticleauthors"/>
    <w:rsid w:val="0073391A"/>
  </w:style>
  <w:style w:type="character" w:customStyle="1" w:styleId="citationarticleyear">
    <w:name w:val="citationarticleyear"/>
    <w:rsid w:val="0073391A"/>
  </w:style>
  <w:style w:type="character" w:customStyle="1" w:styleId="citationarticletitle">
    <w:name w:val="citationarticletitle"/>
    <w:rsid w:val="0073391A"/>
  </w:style>
  <w:style w:type="character" w:customStyle="1" w:styleId="citationjournaltitle">
    <w:name w:val="citationjournaltitle"/>
    <w:rsid w:val="0073391A"/>
  </w:style>
  <w:style w:type="character" w:customStyle="1" w:styleId="citationjournalvolumeandpart">
    <w:name w:val="citationjournalvolumeandpart"/>
    <w:rsid w:val="0073391A"/>
  </w:style>
  <w:style w:type="character" w:customStyle="1" w:styleId="citationjournalpages">
    <w:name w:val="citationjournalpages"/>
    <w:rsid w:val="0073391A"/>
  </w:style>
  <w:style w:type="character" w:styleId="Emphasis">
    <w:name w:val="Emphasis"/>
    <w:uiPriority w:val="20"/>
    <w:qFormat/>
    <w:rsid w:val="008D53FA"/>
    <w:rPr>
      <w:i/>
      <w:iCs/>
    </w:rPr>
  </w:style>
  <w:style w:type="paragraph" w:styleId="Revision">
    <w:name w:val="Revision"/>
    <w:hidden/>
    <w:uiPriority w:val="99"/>
    <w:semiHidden/>
    <w:rsid w:val="00087762"/>
    <w:rPr>
      <w:rFonts w:ascii="Bookman Old Style" w:hAnsi="Bookman Old Style"/>
    </w:rPr>
  </w:style>
  <w:style w:type="paragraph" w:styleId="ListParagraph">
    <w:name w:val="List Paragraph"/>
    <w:basedOn w:val="Normal"/>
    <w:uiPriority w:val="34"/>
    <w:qFormat/>
    <w:rsid w:val="009E77A4"/>
    <w:pPr>
      <w:ind w:left="720"/>
      <w:contextualSpacing/>
    </w:pPr>
  </w:style>
  <w:style w:type="character" w:customStyle="1" w:styleId="highlight">
    <w:name w:val="highlight"/>
    <w:basedOn w:val="DefaultParagraphFont"/>
    <w:rsid w:val="00AD5163"/>
  </w:style>
  <w:style w:type="character" w:customStyle="1" w:styleId="citation">
    <w:name w:val="citation"/>
    <w:basedOn w:val="DefaultParagraphFont"/>
    <w:rsid w:val="00036116"/>
  </w:style>
  <w:style w:type="character" w:customStyle="1" w:styleId="placeofpub">
    <w:name w:val="place_of_pub"/>
    <w:basedOn w:val="DefaultParagraphFont"/>
    <w:rsid w:val="00036116"/>
  </w:style>
  <w:style w:type="character" w:customStyle="1" w:styleId="publisher">
    <w:name w:val="publisher"/>
    <w:basedOn w:val="DefaultParagraphFont"/>
    <w:rsid w:val="00036116"/>
  </w:style>
  <w:style w:type="character" w:customStyle="1" w:styleId="a">
    <w:name w:val="a"/>
    <w:basedOn w:val="DefaultParagraphFont"/>
    <w:rsid w:val="00A220BE"/>
  </w:style>
  <w:style w:type="character" w:customStyle="1" w:styleId="l6">
    <w:name w:val="l6"/>
    <w:basedOn w:val="DefaultParagraphFont"/>
    <w:rsid w:val="00A220BE"/>
  </w:style>
  <w:style w:type="character" w:customStyle="1" w:styleId="Heading1Char">
    <w:name w:val="Heading 1 Char"/>
    <w:basedOn w:val="DefaultParagraphFont"/>
    <w:link w:val="Heading1"/>
    <w:uiPriority w:val="9"/>
    <w:rsid w:val="00BA5A18"/>
    <w:rPr>
      <w:rFonts w:ascii="Times" w:hAnsi="Times"/>
      <w:b/>
      <w:bCs/>
      <w:kern w:val="36"/>
      <w:sz w:val="48"/>
      <w:szCs w:val="48"/>
    </w:rPr>
  </w:style>
  <w:style w:type="character" w:customStyle="1" w:styleId="Heading2Char">
    <w:name w:val="Heading 2 Char"/>
    <w:basedOn w:val="DefaultParagraphFont"/>
    <w:link w:val="Heading2"/>
    <w:uiPriority w:val="9"/>
    <w:rsid w:val="00BA5A18"/>
    <w:rPr>
      <w:rFonts w:ascii="Times" w:hAnsi="Times"/>
      <w:b/>
      <w:bCs/>
      <w:sz w:val="36"/>
      <w:szCs w:val="36"/>
    </w:rPr>
  </w:style>
  <w:style w:type="character" w:customStyle="1" w:styleId="slug-pub-date">
    <w:name w:val="slug-pub-date"/>
    <w:basedOn w:val="DefaultParagraphFont"/>
    <w:rsid w:val="00BA5A18"/>
  </w:style>
  <w:style w:type="character" w:customStyle="1" w:styleId="slug-vol">
    <w:name w:val="slug-vol"/>
    <w:basedOn w:val="DefaultParagraphFont"/>
    <w:rsid w:val="00BA5A18"/>
  </w:style>
  <w:style w:type="character" w:customStyle="1" w:styleId="slug-issue">
    <w:name w:val="slug-issue"/>
    <w:basedOn w:val="DefaultParagraphFont"/>
    <w:rsid w:val="00BA5A18"/>
  </w:style>
  <w:style w:type="character" w:customStyle="1" w:styleId="slug-pages">
    <w:name w:val="slug-pages"/>
    <w:basedOn w:val="DefaultParagraphFont"/>
    <w:rsid w:val="00BA5A18"/>
  </w:style>
  <w:style w:type="character" w:customStyle="1" w:styleId="A3">
    <w:name w:val="A3"/>
    <w:uiPriority w:val="99"/>
    <w:rsid w:val="006C453E"/>
    <w:rPr>
      <w:rFonts w:cs="Lubalin Graph"/>
      <w:b/>
      <w:bCs/>
      <w:color w:val="000000"/>
      <w:sz w:val="15"/>
      <w:szCs w:val="15"/>
    </w:rPr>
  </w:style>
  <w:style w:type="character" w:customStyle="1" w:styleId="A2">
    <w:name w:val="A2"/>
    <w:uiPriority w:val="99"/>
    <w:rsid w:val="006C453E"/>
    <w:rPr>
      <w:rFonts w:cs="RotisSansSerif Light"/>
      <w:color w:val="000000"/>
      <w:sz w:val="18"/>
      <w:szCs w:val="18"/>
    </w:rPr>
  </w:style>
  <w:style w:type="paragraph" w:styleId="NoSpacing">
    <w:name w:val="No Spacing"/>
    <w:link w:val="NoSpacingChar"/>
    <w:uiPriority w:val="1"/>
    <w:qFormat/>
    <w:rsid w:val="00491F3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91F3F"/>
    <w:rPr>
      <w:rFonts w:asciiTheme="minorHAnsi" w:eastAsiaTheme="minorEastAsia" w:hAnsiTheme="minorHAnsi" w:cstheme="minorBidi"/>
      <w:sz w:val="22"/>
      <w:szCs w:val="22"/>
      <w:lang w:val="en-US" w:eastAsia="ja-JP"/>
    </w:rPr>
  </w:style>
  <w:style w:type="paragraph" w:styleId="DocumentMap">
    <w:name w:val="Document Map"/>
    <w:basedOn w:val="Normal"/>
    <w:link w:val="DocumentMapChar"/>
    <w:rsid w:val="006A5490"/>
    <w:rPr>
      <w:rFonts w:ascii="Lucida Grande" w:hAnsi="Lucida Grande" w:cs="Lucida Grande"/>
      <w:sz w:val="24"/>
      <w:szCs w:val="24"/>
    </w:rPr>
  </w:style>
  <w:style w:type="character" w:customStyle="1" w:styleId="DocumentMapChar">
    <w:name w:val="Document Map Char"/>
    <w:basedOn w:val="DefaultParagraphFont"/>
    <w:link w:val="DocumentMap"/>
    <w:rsid w:val="006A5490"/>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8A7"/>
    <w:rPr>
      <w:rFonts w:ascii="Bookman Old Style" w:hAnsi="Bookman Old Style"/>
    </w:rPr>
  </w:style>
  <w:style w:type="paragraph" w:styleId="Heading1">
    <w:name w:val="heading 1"/>
    <w:basedOn w:val="Normal"/>
    <w:link w:val="Heading1Char"/>
    <w:uiPriority w:val="9"/>
    <w:qFormat/>
    <w:rsid w:val="00BA5A1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A5A1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718A7"/>
  </w:style>
  <w:style w:type="character" w:styleId="FootnoteReference">
    <w:name w:val="footnote reference"/>
    <w:semiHidden/>
    <w:rsid w:val="003718A7"/>
    <w:rPr>
      <w:vertAlign w:val="superscript"/>
    </w:rPr>
  </w:style>
  <w:style w:type="paragraph" w:customStyle="1" w:styleId="Normal0">
    <w:name w:val="[Normal]"/>
    <w:rsid w:val="003827E3"/>
    <w:pPr>
      <w:widowControl w:val="0"/>
      <w:autoSpaceDE w:val="0"/>
      <w:autoSpaceDN w:val="0"/>
      <w:adjustRightInd w:val="0"/>
    </w:pPr>
    <w:rPr>
      <w:rFonts w:ascii="Arial" w:hAnsi="Arial" w:cs="Arial"/>
      <w:sz w:val="24"/>
      <w:szCs w:val="24"/>
      <w:lang w:val="en-US"/>
    </w:rPr>
  </w:style>
  <w:style w:type="paragraph" w:styleId="Header">
    <w:name w:val="header"/>
    <w:basedOn w:val="Normal"/>
    <w:link w:val="HeaderChar"/>
    <w:uiPriority w:val="99"/>
    <w:unhideWhenUsed/>
    <w:rsid w:val="005000C9"/>
    <w:pPr>
      <w:tabs>
        <w:tab w:val="center" w:pos="4513"/>
        <w:tab w:val="right" w:pos="9026"/>
      </w:tabs>
    </w:pPr>
    <w:rPr>
      <w:rFonts w:ascii="Calibri" w:eastAsia="Calibri" w:hAnsi="Calibri"/>
      <w:sz w:val="22"/>
      <w:szCs w:val="22"/>
    </w:rPr>
  </w:style>
  <w:style w:type="character" w:customStyle="1" w:styleId="HeaderChar">
    <w:name w:val="Header Char"/>
    <w:link w:val="Header"/>
    <w:uiPriority w:val="99"/>
    <w:rsid w:val="005000C9"/>
    <w:rPr>
      <w:rFonts w:ascii="Calibri" w:eastAsia="Calibri" w:hAnsi="Calibri" w:cs="Times New Roman"/>
      <w:sz w:val="22"/>
      <w:szCs w:val="22"/>
      <w:lang w:eastAsia="en-US"/>
    </w:rPr>
  </w:style>
  <w:style w:type="paragraph" w:styleId="Footer">
    <w:name w:val="footer"/>
    <w:basedOn w:val="Normal"/>
    <w:link w:val="FooterChar"/>
    <w:uiPriority w:val="99"/>
    <w:unhideWhenUsed/>
    <w:rsid w:val="005000C9"/>
    <w:pPr>
      <w:tabs>
        <w:tab w:val="center" w:pos="4513"/>
        <w:tab w:val="right" w:pos="9026"/>
      </w:tabs>
    </w:pPr>
    <w:rPr>
      <w:rFonts w:ascii="Calibri" w:eastAsia="Calibri" w:hAnsi="Calibri"/>
      <w:sz w:val="22"/>
      <w:szCs w:val="22"/>
    </w:rPr>
  </w:style>
  <w:style w:type="character" w:customStyle="1" w:styleId="FooterChar">
    <w:name w:val="Footer Char"/>
    <w:link w:val="Footer"/>
    <w:uiPriority w:val="99"/>
    <w:rsid w:val="005000C9"/>
    <w:rPr>
      <w:rFonts w:ascii="Calibri" w:eastAsia="Calibri" w:hAnsi="Calibri" w:cs="Times New Roman"/>
      <w:sz w:val="22"/>
      <w:szCs w:val="22"/>
      <w:lang w:eastAsia="en-US"/>
    </w:rPr>
  </w:style>
  <w:style w:type="paragraph" w:customStyle="1" w:styleId="Default">
    <w:name w:val="Default"/>
    <w:rsid w:val="00E731D6"/>
    <w:pPr>
      <w:autoSpaceDE w:val="0"/>
      <w:autoSpaceDN w:val="0"/>
      <w:adjustRightInd w:val="0"/>
    </w:pPr>
    <w:rPr>
      <w:rFonts w:ascii="Arial" w:hAnsi="Arial" w:cs="Arial"/>
      <w:color w:val="000000"/>
      <w:sz w:val="24"/>
      <w:szCs w:val="24"/>
      <w:lang w:eastAsia="en-GB"/>
    </w:rPr>
  </w:style>
  <w:style w:type="character" w:customStyle="1" w:styleId="FootnoteTextChar">
    <w:name w:val="Footnote Text Char"/>
    <w:link w:val="FootnoteText"/>
    <w:uiPriority w:val="99"/>
    <w:locked/>
    <w:rsid w:val="00957C57"/>
    <w:rPr>
      <w:rFonts w:ascii="Bookman Old Style" w:hAnsi="Bookman Old Style"/>
      <w:lang w:val="en-GB" w:eastAsia="en-US" w:bidi="ar-SA"/>
    </w:rPr>
  </w:style>
  <w:style w:type="character" w:styleId="PageNumber">
    <w:name w:val="page number"/>
    <w:basedOn w:val="DefaultParagraphFont"/>
    <w:rsid w:val="0031162E"/>
  </w:style>
  <w:style w:type="character" w:styleId="CommentReference">
    <w:name w:val="annotation reference"/>
    <w:rsid w:val="001C3F12"/>
    <w:rPr>
      <w:sz w:val="18"/>
      <w:szCs w:val="18"/>
    </w:rPr>
  </w:style>
  <w:style w:type="paragraph" w:styleId="CommentText">
    <w:name w:val="annotation text"/>
    <w:basedOn w:val="Normal"/>
    <w:link w:val="CommentTextChar"/>
    <w:rsid w:val="001C3F12"/>
    <w:rPr>
      <w:sz w:val="24"/>
      <w:szCs w:val="24"/>
    </w:rPr>
  </w:style>
  <w:style w:type="character" w:customStyle="1" w:styleId="CommentTextChar">
    <w:name w:val="Comment Text Char"/>
    <w:link w:val="CommentText"/>
    <w:rsid w:val="001C3F12"/>
    <w:rPr>
      <w:rFonts w:ascii="Bookman Old Style" w:hAnsi="Bookman Old Style"/>
      <w:sz w:val="24"/>
      <w:szCs w:val="24"/>
    </w:rPr>
  </w:style>
  <w:style w:type="paragraph" w:styleId="CommentSubject">
    <w:name w:val="annotation subject"/>
    <w:basedOn w:val="CommentText"/>
    <w:next w:val="CommentText"/>
    <w:link w:val="CommentSubjectChar"/>
    <w:rsid w:val="001C3F12"/>
    <w:rPr>
      <w:b/>
      <w:bCs/>
      <w:sz w:val="20"/>
      <w:szCs w:val="20"/>
    </w:rPr>
  </w:style>
  <w:style w:type="character" w:customStyle="1" w:styleId="CommentSubjectChar">
    <w:name w:val="Comment Subject Char"/>
    <w:link w:val="CommentSubject"/>
    <w:rsid w:val="001C3F12"/>
    <w:rPr>
      <w:rFonts w:ascii="Bookman Old Style" w:hAnsi="Bookman Old Style"/>
      <w:b/>
      <w:bCs/>
      <w:sz w:val="24"/>
      <w:szCs w:val="24"/>
    </w:rPr>
  </w:style>
  <w:style w:type="paragraph" w:styleId="BalloonText">
    <w:name w:val="Balloon Text"/>
    <w:basedOn w:val="Normal"/>
    <w:link w:val="BalloonTextChar"/>
    <w:rsid w:val="001C3F12"/>
    <w:rPr>
      <w:rFonts w:ascii="Lucida Grande" w:hAnsi="Lucida Grande" w:cs="Lucida Grande"/>
      <w:sz w:val="18"/>
      <w:szCs w:val="18"/>
    </w:rPr>
  </w:style>
  <w:style w:type="character" w:customStyle="1" w:styleId="BalloonTextChar">
    <w:name w:val="Balloon Text Char"/>
    <w:link w:val="BalloonText"/>
    <w:rsid w:val="001C3F12"/>
    <w:rPr>
      <w:rFonts w:ascii="Lucida Grande" w:hAnsi="Lucida Grande" w:cs="Lucida Grande"/>
      <w:sz w:val="18"/>
      <w:szCs w:val="18"/>
    </w:rPr>
  </w:style>
  <w:style w:type="paragraph" w:styleId="NormalWeb">
    <w:name w:val="Normal (Web)"/>
    <w:basedOn w:val="Normal"/>
    <w:uiPriority w:val="99"/>
    <w:unhideWhenUsed/>
    <w:rsid w:val="00431CF8"/>
    <w:pPr>
      <w:spacing w:before="100" w:beforeAutospacing="1" w:after="100" w:afterAutospacing="1"/>
    </w:pPr>
    <w:rPr>
      <w:rFonts w:ascii="Times" w:hAnsi="Times"/>
      <w:lang w:val="en-US"/>
    </w:rPr>
  </w:style>
  <w:style w:type="paragraph" w:customStyle="1" w:styleId="citation-altc">
    <w:name w:val="citation-altc"/>
    <w:basedOn w:val="Normal"/>
    <w:rsid w:val="00B0408C"/>
    <w:pPr>
      <w:spacing w:before="100" w:beforeAutospacing="1" w:after="100" w:afterAutospacing="1"/>
    </w:pPr>
    <w:rPr>
      <w:rFonts w:ascii="Times" w:hAnsi="Times"/>
    </w:rPr>
  </w:style>
  <w:style w:type="character" w:styleId="Hyperlink">
    <w:name w:val="Hyperlink"/>
    <w:rsid w:val="00DD0C87"/>
    <w:rPr>
      <w:color w:val="0000FF"/>
      <w:u w:val="single"/>
    </w:rPr>
  </w:style>
  <w:style w:type="character" w:styleId="FollowedHyperlink">
    <w:name w:val="FollowedHyperlink"/>
    <w:rsid w:val="00504A6E"/>
    <w:rPr>
      <w:color w:val="800080"/>
      <w:u w:val="single"/>
    </w:rPr>
  </w:style>
  <w:style w:type="character" w:styleId="HTMLCite">
    <w:name w:val="HTML Cite"/>
    <w:uiPriority w:val="99"/>
    <w:unhideWhenUsed/>
    <w:rsid w:val="00A732D0"/>
    <w:rPr>
      <w:i/>
      <w:iCs/>
    </w:rPr>
  </w:style>
  <w:style w:type="character" w:customStyle="1" w:styleId="cit-name-surname">
    <w:name w:val="cit-name-surname"/>
    <w:rsid w:val="00A732D0"/>
  </w:style>
  <w:style w:type="character" w:customStyle="1" w:styleId="cit-pub-date">
    <w:name w:val="cit-pub-date"/>
    <w:rsid w:val="00A732D0"/>
  </w:style>
  <w:style w:type="character" w:customStyle="1" w:styleId="cit-article-title">
    <w:name w:val="cit-article-title"/>
    <w:rsid w:val="00A732D0"/>
  </w:style>
  <w:style w:type="character" w:customStyle="1" w:styleId="cit-vol">
    <w:name w:val="cit-vol"/>
    <w:rsid w:val="00A732D0"/>
  </w:style>
  <w:style w:type="character" w:customStyle="1" w:styleId="cit-issue">
    <w:name w:val="cit-issue"/>
    <w:rsid w:val="00A732D0"/>
  </w:style>
  <w:style w:type="character" w:customStyle="1" w:styleId="cit-fpage">
    <w:name w:val="cit-fpage"/>
    <w:rsid w:val="00A732D0"/>
  </w:style>
  <w:style w:type="character" w:customStyle="1" w:styleId="cit-lpage">
    <w:name w:val="cit-lpage"/>
    <w:rsid w:val="00A732D0"/>
  </w:style>
  <w:style w:type="paragraph" w:customStyle="1" w:styleId="ColorfulShading-Accent11">
    <w:name w:val="Colorful Shading - Accent 11"/>
    <w:hidden/>
    <w:uiPriority w:val="99"/>
    <w:semiHidden/>
    <w:rsid w:val="0046670A"/>
    <w:rPr>
      <w:rFonts w:ascii="Bookman Old Style" w:hAnsi="Bookman Old Style"/>
    </w:rPr>
  </w:style>
  <w:style w:type="character" w:customStyle="1" w:styleId="citationarticleauthors">
    <w:name w:val="citationarticleauthors"/>
    <w:rsid w:val="0073391A"/>
  </w:style>
  <w:style w:type="character" w:customStyle="1" w:styleId="citationarticleyear">
    <w:name w:val="citationarticleyear"/>
    <w:rsid w:val="0073391A"/>
  </w:style>
  <w:style w:type="character" w:customStyle="1" w:styleId="citationarticletitle">
    <w:name w:val="citationarticletitle"/>
    <w:rsid w:val="0073391A"/>
  </w:style>
  <w:style w:type="character" w:customStyle="1" w:styleId="citationjournaltitle">
    <w:name w:val="citationjournaltitle"/>
    <w:rsid w:val="0073391A"/>
  </w:style>
  <w:style w:type="character" w:customStyle="1" w:styleId="citationjournalvolumeandpart">
    <w:name w:val="citationjournalvolumeandpart"/>
    <w:rsid w:val="0073391A"/>
  </w:style>
  <w:style w:type="character" w:customStyle="1" w:styleId="citationjournalpages">
    <w:name w:val="citationjournalpages"/>
    <w:rsid w:val="0073391A"/>
  </w:style>
  <w:style w:type="character" w:styleId="Emphasis">
    <w:name w:val="Emphasis"/>
    <w:uiPriority w:val="20"/>
    <w:qFormat/>
    <w:rsid w:val="008D53FA"/>
    <w:rPr>
      <w:i/>
      <w:iCs/>
    </w:rPr>
  </w:style>
  <w:style w:type="paragraph" w:styleId="Revision">
    <w:name w:val="Revision"/>
    <w:hidden/>
    <w:uiPriority w:val="99"/>
    <w:semiHidden/>
    <w:rsid w:val="00087762"/>
    <w:rPr>
      <w:rFonts w:ascii="Bookman Old Style" w:hAnsi="Bookman Old Style"/>
    </w:rPr>
  </w:style>
  <w:style w:type="paragraph" w:styleId="ListParagraph">
    <w:name w:val="List Paragraph"/>
    <w:basedOn w:val="Normal"/>
    <w:uiPriority w:val="34"/>
    <w:qFormat/>
    <w:rsid w:val="009E77A4"/>
    <w:pPr>
      <w:ind w:left="720"/>
      <w:contextualSpacing/>
    </w:pPr>
  </w:style>
  <w:style w:type="character" w:customStyle="1" w:styleId="highlight">
    <w:name w:val="highlight"/>
    <w:basedOn w:val="DefaultParagraphFont"/>
    <w:rsid w:val="00AD5163"/>
  </w:style>
  <w:style w:type="character" w:customStyle="1" w:styleId="citation">
    <w:name w:val="citation"/>
    <w:basedOn w:val="DefaultParagraphFont"/>
    <w:rsid w:val="00036116"/>
  </w:style>
  <w:style w:type="character" w:customStyle="1" w:styleId="placeofpub">
    <w:name w:val="place_of_pub"/>
    <w:basedOn w:val="DefaultParagraphFont"/>
    <w:rsid w:val="00036116"/>
  </w:style>
  <w:style w:type="character" w:customStyle="1" w:styleId="publisher">
    <w:name w:val="publisher"/>
    <w:basedOn w:val="DefaultParagraphFont"/>
    <w:rsid w:val="00036116"/>
  </w:style>
  <w:style w:type="character" w:customStyle="1" w:styleId="a">
    <w:name w:val="a"/>
    <w:basedOn w:val="DefaultParagraphFont"/>
    <w:rsid w:val="00A220BE"/>
  </w:style>
  <w:style w:type="character" w:customStyle="1" w:styleId="l6">
    <w:name w:val="l6"/>
    <w:basedOn w:val="DefaultParagraphFont"/>
    <w:rsid w:val="00A220BE"/>
  </w:style>
  <w:style w:type="character" w:customStyle="1" w:styleId="Heading1Char">
    <w:name w:val="Heading 1 Char"/>
    <w:basedOn w:val="DefaultParagraphFont"/>
    <w:link w:val="Heading1"/>
    <w:uiPriority w:val="9"/>
    <w:rsid w:val="00BA5A18"/>
    <w:rPr>
      <w:rFonts w:ascii="Times" w:hAnsi="Times"/>
      <w:b/>
      <w:bCs/>
      <w:kern w:val="36"/>
      <w:sz w:val="48"/>
      <w:szCs w:val="48"/>
    </w:rPr>
  </w:style>
  <w:style w:type="character" w:customStyle="1" w:styleId="Heading2Char">
    <w:name w:val="Heading 2 Char"/>
    <w:basedOn w:val="DefaultParagraphFont"/>
    <w:link w:val="Heading2"/>
    <w:uiPriority w:val="9"/>
    <w:rsid w:val="00BA5A18"/>
    <w:rPr>
      <w:rFonts w:ascii="Times" w:hAnsi="Times"/>
      <w:b/>
      <w:bCs/>
      <w:sz w:val="36"/>
      <w:szCs w:val="36"/>
    </w:rPr>
  </w:style>
  <w:style w:type="character" w:customStyle="1" w:styleId="slug-pub-date">
    <w:name w:val="slug-pub-date"/>
    <w:basedOn w:val="DefaultParagraphFont"/>
    <w:rsid w:val="00BA5A18"/>
  </w:style>
  <w:style w:type="character" w:customStyle="1" w:styleId="slug-vol">
    <w:name w:val="slug-vol"/>
    <w:basedOn w:val="DefaultParagraphFont"/>
    <w:rsid w:val="00BA5A18"/>
  </w:style>
  <w:style w:type="character" w:customStyle="1" w:styleId="slug-issue">
    <w:name w:val="slug-issue"/>
    <w:basedOn w:val="DefaultParagraphFont"/>
    <w:rsid w:val="00BA5A18"/>
  </w:style>
  <w:style w:type="character" w:customStyle="1" w:styleId="slug-pages">
    <w:name w:val="slug-pages"/>
    <w:basedOn w:val="DefaultParagraphFont"/>
    <w:rsid w:val="00BA5A18"/>
  </w:style>
  <w:style w:type="character" w:customStyle="1" w:styleId="A3">
    <w:name w:val="A3"/>
    <w:uiPriority w:val="99"/>
    <w:rsid w:val="006C453E"/>
    <w:rPr>
      <w:rFonts w:cs="Lubalin Graph"/>
      <w:b/>
      <w:bCs/>
      <w:color w:val="000000"/>
      <w:sz w:val="15"/>
      <w:szCs w:val="15"/>
    </w:rPr>
  </w:style>
  <w:style w:type="character" w:customStyle="1" w:styleId="A2">
    <w:name w:val="A2"/>
    <w:uiPriority w:val="99"/>
    <w:rsid w:val="006C453E"/>
    <w:rPr>
      <w:rFonts w:cs="RotisSansSerif Light"/>
      <w:color w:val="000000"/>
      <w:sz w:val="18"/>
      <w:szCs w:val="18"/>
    </w:rPr>
  </w:style>
  <w:style w:type="paragraph" w:styleId="NoSpacing">
    <w:name w:val="No Spacing"/>
    <w:link w:val="NoSpacingChar"/>
    <w:uiPriority w:val="1"/>
    <w:qFormat/>
    <w:rsid w:val="00491F3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91F3F"/>
    <w:rPr>
      <w:rFonts w:asciiTheme="minorHAnsi" w:eastAsiaTheme="minorEastAsia" w:hAnsiTheme="minorHAnsi" w:cstheme="minorBidi"/>
      <w:sz w:val="22"/>
      <w:szCs w:val="22"/>
      <w:lang w:val="en-US" w:eastAsia="ja-JP"/>
    </w:rPr>
  </w:style>
  <w:style w:type="paragraph" w:styleId="DocumentMap">
    <w:name w:val="Document Map"/>
    <w:basedOn w:val="Normal"/>
    <w:link w:val="DocumentMapChar"/>
    <w:rsid w:val="006A5490"/>
    <w:rPr>
      <w:rFonts w:ascii="Lucida Grande" w:hAnsi="Lucida Grande" w:cs="Lucida Grande"/>
      <w:sz w:val="24"/>
      <w:szCs w:val="24"/>
    </w:rPr>
  </w:style>
  <w:style w:type="character" w:customStyle="1" w:styleId="DocumentMapChar">
    <w:name w:val="Document Map Char"/>
    <w:basedOn w:val="DefaultParagraphFont"/>
    <w:link w:val="DocumentMap"/>
    <w:rsid w:val="006A5490"/>
    <w:rPr>
      <w:rFonts w:ascii="Lucida Grande" w:hAnsi="Lucida Grande" w:cs="Lucida Grande"/>
      <w:sz w:val="24"/>
      <w:szCs w:val="24"/>
    </w:rPr>
  </w:style>
</w:styles>
</file>

<file path=word/webSettings.xml><?xml version="1.0" encoding="utf-8"?>
<w:webSettings xmlns:r="http://schemas.openxmlformats.org/officeDocument/2006/relationships" xmlns:w="http://schemas.openxmlformats.org/wordprocessingml/2006/main">
  <w:divs>
    <w:div w:id="37820959">
      <w:bodyDiv w:val="1"/>
      <w:marLeft w:val="0"/>
      <w:marRight w:val="0"/>
      <w:marTop w:val="0"/>
      <w:marBottom w:val="0"/>
      <w:divBdr>
        <w:top w:val="none" w:sz="0" w:space="0" w:color="auto"/>
        <w:left w:val="none" w:sz="0" w:space="0" w:color="auto"/>
        <w:bottom w:val="none" w:sz="0" w:space="0" w:color="auto"/>
        <w:right w:val="none" w:sz="0" w:space="0" w:color="auto"/>
      </w:divBdr>
      <w:divsChild>
        <w:div w:id="279186001">
          <w:marLeft w:val="0"/>
          <w:marRight w:val="0"/>
          <w:marTop w:val="0"/>
          <w:marBottom w:val="0"/>
          <w:divBdr>
            <w:top w:val="none" w:sz="0" w:space="0" w:color="auto"/>
            <w:left w:val="none" w:sz="0" w:space="0" w:color="auto"/>
            <w:bottom w:val="none" w:sz="0" w:space="0" w:color="auto"/>
            <w:right w:val="none" w:sz="0" w:space="0" w:color="auto"/>
          </w:divBdr>
        </w:div>
        <w:div w:id="1381056506">
          <w:marLeft w:val="0"/>
          <w:marRight w:val="0"/>
          <w:marTop w:val="0"/>
          <w:marBottom w:val="0"/>
          <w:divBdr>
            <w:top w:val="none" w:sz="0" w:space="0" w:color="auto"/>
            <w:left w:val="none" w:sz="0" w:space="0" w:color="auto"/>
            <w:bottom w:val="none" w:sz="0" w:space="0" w:color="auto"/>
            <w:right w:val="none" w:sz="0" w:space="0" w:color="auto"/>
          </w:divBdr>
        </w:div>
      </w:divsChild>
    </w:div>
    <w:div w:id="57166609">
      <w:bodyDiv w:val="1"/>
      <w:marLeft w:val="0"/>
      <w:marRight w:val="0"/>
      <w:marTop w:val="0"/>
      <w:marBottom w:val="0"/>
      <w:divBdr>
        <w:top w:val="none" w:sz="0" w:space="0" w:color="auto"/>
        <w:left w:val="none" w:sz="0" w:space="0" w:color="auto"/>
        <w:bottom w:val="none" w:sz="0" w:space="0" w:color="auto"/>
        <w:right w:val="none" w:sz="0" w:space="0" w:color="auto"/>
      </w:divBdr>
      <w:divsChild>
        <w:div w:id="246307346">
          <w:marLeft w:val="547"/>
          <w:marRight w:val="0"/>
          <w:marTop w:val="115"/>
          <w:marBottom w:val="0"/>
          <w:divBdr>
            <w:top w:val="none" w:sz="0" w:space="0" w:color="auto"/>
            <w:left w:val="none" w:sz="0" w:space="0" w:color="auto"/>
            <w:bottom w:val="none" w:sz="0" w:space="0" w:color="auto"/>
            <w:right w:val="none" w:sz="0" w:space="0" w:color="auto"/>
          </w:divBdr>
        </w:div>
      </w:divsChild>
    </w:div>
    <w:div w:id="61878732">
      <w:bodyDiv w:val="1"/>
      <w:marLeft w:val="0"/>
      <w:marRight w:val="0"/>
      <w:marTop w:val="0"/>
      <w:marBottom w:val="0"/>
      <w:divBdr>
        <w:top w:val="none" w:sz="0" w:space="0" w:color="auto"/>
        <w:left w:val="none" w:sz="0" w:space="0" w:color="auto"/>
        <w:bottom w:val="none" w:sz="0" w:space="0" w:color="auto"/>
        <w:right w:val="none" w:sz="0" w:space="0" w:color="auto"/>
      </w:divBdr>
      <w:divsChild>
        <w:div w:id="1629242750">
          <w:marLeft w:val="0"/>
          <w:marRight w:val="0"/>
          <w:marTop w:val="0"/>
          <w:marBottom w:val="0"/>
          <w:divBdr>
            <w:top w:val="none" w:sz="0" w:space="0" w:color="auto"/>
            <w:left w:val="none" w:sz="0" w:space="0" w:color="auto"/>
            <w:bottom w:val="none" w:sz="0" w:space="0" w:color="auto"/>
            <w:right w:val="none" w:sz="0" w:space="0" w:color="auto"/>
          </w:divBdr>
        </w:div>
        <w:div w:id="86007082">
          <w:marLeft w:val="0"/>
          <w:marRight w:val="0"/>
          <w:marTop w:val="0"/>
          <w:marBottom w:val="0"/>
          <w:divBdr>
            <w:top w:val="none" w:sz="0" w:space="0" w:color="auto"/>
            <w:left w:val="none" w:sz="0" w:space="0" w:color="auto"/>
            <w:bottom w:val="none" w:sz="0" w:space="0" w:color="auto"/>
            <w:right w:val="none" w:sz="0" w:space="0" w:color="auto"/>
          </w:divBdr>
        </w:div>
        <w:div w:id="692535523">
          <w:marLeft w:val="0"/>
          <w:marRight w:val="0"/>
          <w:marTop w:val="0"/>
          <w:marBottom w:val="0"/>
          <w:divBdr>
            <w:top w:val="none" w:sz="0" w:space="0" w:color="auto"/>
            <w:left w:val="none" w:sz="0" w:space="0" w:color="auto"/>
            <w:bottom w:val="none" w:sz="0" w:space="0" w:color="auto"/>
            <w:right w:val="none" w:sz="0" w:space="0" w:color="auto"/>
          </w:divBdr>
        </w:div>
        <w:div w:id="1678313219">
          <w:marLeft w:val="0"/>
          <w:marRight w:val="0"/>
          <w:marTop w:val="0"/>
          <w:marBottom w:val="0"/>
          <w:divBdr>
            <w:top w:val="none" w:sz="0" w:space="0" w:color="auto"/>
            <w:left w:val="none" w:sz="0" w:space="0" w:color="auto"/>
            <w:bottom w:val="none" w:sz="0" w:space="0" w:color="auto"/>
            <w:right w:val="none" w:sz="0" w:space="0" w:color="auto"/>
          </w:divBdr>
        </w:div>
      </w:divsChild>
    </w:div>
    <w:div w:id="91947695">
      <w:bodyDiv w:val="1"/>
      <w:marLeft w:val="0"/>
      <w:marRight w:val="0"/>
      <w:marTop w:val="0"/>
      <w:marBottom w:val="0"/>
      <w:divBdr>
        <w:top w:val="none" w:sz="0" w:space="0" w:color="auto"/>
        <w:left w:val="none" w:sz="0" w:space="0" w:color="auto"/>
        <w:bottom w:val="none" w:sz="0" w:space="0" w:color="auto"/>
        <w:right w:val="none" w:sz="0" w:space="0" w:color="auto"/>
      </w:divBdr>
    </w:div>
    <w:div w:id="118884933">
      <w:bodyDiv w:val="1"/>
      <w:marLeft w:val="0"/>
      <w:marRight w:val="0"/>
      <w:marTop w:val="0"/>
      <w:marBottom w:val="0"/>
      <w:divBdr>
        <w:top w:val="none" w:sz="0" w:space="0" w:color="auto"/>
        <w:left w:val="none" w:sz="0" w:space="0" w:color="auto"/>
        <w:bottom w:val="none" w:sz="0" w:space="0" w:color="auto"/>
        <w:right w:val="none" w:sz="0" w:space="0" w:color="auto"/>
      </w:divBdr>
      <w:divsChild>
        <w:div w:id="1415129766">
          <w:marLeft w:val="0"/>
          <w:marRight w:val="0"/>
          <w:marTop w:val="0"/>
          <w:marBottom w:val="0"/>
          <w:divBdr>
            <w:top w:val="none" w:sz="0" w:space="0" w:color="auto"/>
            <w:left w:val="none" w:sz="0" w:space="0" w:color="auto"/>
            <w:bottom w:val="none" w:sz="0" w:space="0" w:color="auto"/>
            <w:right w:val="none" w:sz="0" w:space="0" w:color="auto"/>
          </w:divBdr>
        </w:div>
        <w:div w:id="963462893">
          <w:marLeft w:val="0"/>
          <w:marRight w:val="0"/>
          <w:marTop w:val="0"/>
          <w:marBottom w:val="0"/>
          <w:divBdr>
            <w:top w:val="none" w:sz="0" w:space="0" w:color="auto"/>
            <w:left w:val="none" w:sz="0" w:space="0" w:color="auto"/>
            <w:bottom w:val="none" w:sz="0" w:space="0" w:color="auto"/>
            <w:right w:val="none" w:sz="0" w:space="0" w:color="auto"/>
          </w:divBdr>
        </w:div>
      </w:divsChild>
    </w:div>
    <w:div w:id="244071346">
      <w:bodyDiv w:val="1"/>
      <w:marLeft w:val="0"/>
      <w:marRight w:val="0"/>
      <w:marTop w:val="0"/>
      <w:marBottom w:val="0"/>
      <w:divBdr>
        <w:top w:val="none" w:sz="0" w:space="0" w:color="auto"/>
        <w:left w:val="none" w:sz="0" w:space="0" w:color="auto"/>
        <w:bottom w:val="none" w:sz="0" w:space="0" w:color="auto"/>
        <w:right w:val="none" w:sz="0" w:space="0" w:color="auto"/>
      </w:divBdr>
      <w:divsChild>
        <w:div w:id="1909803268">
          <w:marLeft w:val="0"/>
          <w:marRight w:val="0"/>
          <w:marTop w:val="0"/>
          <w:marBottom w:val="0"/>
          <w:divBdr>
            <w:top w:val="none" w:sz="0" w:space="0" w:color="auto"/>
            <w:left w:val="none" w:sz="0" w:space="0" w:color="auto"/>
            <w:bottom w:val="none" w:sz="0" w:space="0" w:color="auto"/>
            <w:right w:val="none" w:sz="0" w:space="0" w:color="auto"/>
          </w:divBdr>
        </w:div>
        <w:div w:id="1307201506">
          <w:marLeft w:val="0"/>
          <w:marRight w:val="0"/>
          <w:marTop w:val="0"/>
          <w:marBottom w:val="0"/>
          <w:divBdr>
            <w:top w:val="none" w:sz="0" w:space="0" w:color="auto"/>
            <w:left w:val="none" w:sz="0" w:space="0" w:color="auto"/>
            <w:bottom w:val="none" w:sz="0" w:space="0" w:color="auto"/>
            <w:right w:val="none" w:sz="0" w:space="0" w:color="auto"/>
          </w:divBdr>
        </w:div>
        <w:div w:id="651061784">
          <w:marLeft w:val="0"/>
          <w:marRight w:val="0"/>
          <w:marTop w:val="0"/>
          <w:marBottom w:val="0"/>
          <w:divBdr>
            <w:top w:val="none" w:sz="0" w:space="0" w:color="auto"/>
            <w:left w:val="none" w:sz="0" w:space="0" w:color="auto"/>
            <w:bottom w:val="none" w:sz="0" w:space="0" w:color="auto"/>
            <w:right w:val="none" w:sz="0" w:space="0" w:color="auto"/>
          </w:divBdr>
        </w:div>
        <w:div w:id="1038160414">
          <w:marLeft w:val="0"/>
          <w:marRight w:val="0"/>
          <w:marTop w:val="0"/>
          <w:marBottom w:val="0"/>
          <w:divBdr>
            <w:top w:val="none" w:sz="0" w:space="0" w:color="auto"/>
            <w:left w:val="none" w:sz="0" w:space="0" w:color="auto"/>
            <w:bottom w:val="none" w:sz="0" w:space="0" w:color="auto"/>
            <w:right w:val="none" w:sz="0" w:space="0" w:color="auto"/>
          </w:divBdr>
        </w:div>
      </w:divsChild>
    </w:div>
    <w:div w:id="370111057">
      <w:bodyDiv w:val="1"/>
      <w:marLeft w:val="0"/>
      <w:marRight w:val="0"/>
      <w:marTop w:val="0"/>
      <w:marBottom w:val="0"/>
      <w:divBdr>
        <w:top w:val="none" w:sz="0" w:space="0" w:color="auto"/>
        <w:left w:val="none" w:sz="0" w:space="0" w:color="auto"/>
        <w:bottom w:val="none" w:sz="0" w:space="0" w:color="auto"/>
        <w:right w:val="none" w:sz="0" w:space="0" w:color="auto"/>
      </w:divBdr>
      <w:divsChild>
        <w:div w:id="1697193233">
          <w:marLeft w:val="0"/>
          <w:marRight w:val="0"/>
          <w:marTop w:val="0"/>
          <w:marBottom w:val="0"/>
          <w:divBdr>
            <w:top w:val="none" w:sz="0" w:space="0" w:color="auto"/>
            <w:left w:val="none" w:sz="0" w:space="0" w:color="auto"/>
            <w:bottom w:val="none" w:sz="0" w:space="0" w:color="auto"/>
            <w:right w:val="none" w:sz="0" w:space="0" w:color="auto"/>
          </w:divBdr>
        </w:div>
      </w:divsChild>
    </w:div>
    <w:div w:id="426122382">
      <w:bodyDiv w:val="1"/>
      <w:marLeft w:val="0"/>
      <w:marRight w:val="0"/>
      <w:marTop w:val="0"/>
      <w:marBottom w:val="0"/>
      <w:divBdr>
        <w:top w:val="none" w:sz="0" w:space="0" w:color="auto"/>
        <w:left w:val="none" w:sz="0" w:space="0" w:color="auto"/>
        <w:bottom w:val="none" w:sz="0" w:space="0" w:color="auto"/>
        <w:right w:val="none" w:sz="0" w:space="0" w:color="auto"/>
      </w:divBdr>
      <w:divsChild>
        <w:div w:id="414977467">
          <w:marLeft w:val="0"/>
          <w:marRight w:val="0"/>
          <w:marTop w:val="0"/>
          <w:marBottom w:val="0"/>
          <w:divBdr>
            <w:top w:val="none" w:sz="0" w:space="0" w:color="auto"/>
            <w:left w:val="none" w:sz="0" w:space="0" w:color="auto"/>
            <w:bottom w:val="none" w:sz="0" w:space="0" w:color="auto"/>
            <w:right w:val="none" w:sz="0" w:space="0" w:color="auto"/>
          </w:divBdr>
        </w:div>
        <w:div w:id="957368384">
          <w:marLeft w:val="0"/>
          <w:marRight w:val="0"/>
          <w:marTop w:val="0"/>
          <w:marBottom w:val="0"/>
          <w:divBdr>
            <w:top w:val="none" w:sz="0" w:space="0" w:color="auto"/>
            <w:left w:val="none" w:sz="0" w:space="0" w:color="auto"/>
            <w:bottom w:val="none" w:sz="0" w:space="0" w:color="auto"/>
            <w:right w:val="none" w:sz="0" w:space="0" w:color="auto"/>
          </w:divBdr>
        </w:div>
        <w:div w:id="1256983668">
          <w:marLeft w:val="0"/>
          <w:marRight w:val="0"/>
          <w:marTop w:val="0"/>
          <w:marBottom w:val="0"/>
          <w:divBdr>
            <w:top w:val="none" w:sz="0" w:space="0" w:color="auto"/>
            <w:left w:val="none" w:sz="0" w:space="0" w:color="auto"/>
            <w:bottom w:val="none" w:sz="0" w:space="0" w:color="auto"/>
            <w:right w:val="none" w:sz="0" w:space="0" w:color="auto"/>
          </w:divBdr>
        </w:div>
        <w:div w:id="1172531243">
          <w:marLeft w:val="0"/>
          <w:marRight w:val="0"/>
          <w:marTop w:val="0"/>
          <w:marBottom w:val="0"/>
          <w:divBdr>
            <w:top w:val="none" w:sz="0" w:space="0" w:color="auto"/>
            <w:left w:val="none" w:sz="0" w:space="0" w:color="auto"/>
            <w:bottom w:val="none" w:sz="0" w:space="0" w:color="auto"/>
            <w:right w:val="none" w:sz="0" w:space="0" w:color="auto"/>
          </w:divBdr>
        </w:div>
        <w:div w:id="1808469693">
          <w:marLeft w:val="0"/>
          <w:marRight w:val="0"/>
          <w:marTop w:val="0"/>
          <w:marBottom w:val="0"/>
          <w:divBdr>
            <w:top w:val="none" w:sz="0" w:space="0" w:color="auto"/>
            <w:left w:val="none" w:sz="0" w:space="0" w:color="auto"/>
            <w:bottom w:val="none" w:sz="0" w:space="0" w:color="auto"/>
            <w:right w:val="none" w:sz="0" w:space="0" w:color="auto"/>
          </w:divBdr>
        </w:div>
        <w:div w:id="49119022">
          <w:marLeft w:val="0"/>
          <w:marRight w:val="0"/>
          <w:marTop w:val="0"/>
          <w:marBottom w:val="0"/>
          <w:divBdr>
            <w:top w:val="none" w:sz="0" w:space="0" w:color="auto"/>
            <w:left w:val="none" w:sz="0" w:space="0" w:color="auto"/>
            <w:bottom w:val="none" w:sz="0" w:space="0" w:color="auto"/>
            <w:right w:val="none" w:sz="0" w:space="0" w:color="auto"/>
          </w:divBdr>
        </w:div>
        <w:div w:id="1115320663">
          <w:marLeft w:val="0"/>
          <w:marRight w:val="0"/>
          <w:marTop w:val="0"/>
          <w:marBottom w:val="0"/>
          <w:divBdr>
            <w:top w:val="none" w:sz="0" w:space="0" w:color="auto"/>
            <w:left w:val="none" w:sz="0" w:space="0" w:color="auto"/>
            <w:bottom w:val="none" w:sz="0" w:space="0" w:color="auto"/>
            <w:right w:val="none" w:sz="0" w:space="0" w:color="auto"/>
          </w:divBdr>
        </w:div>
        <w:div w:id="960692246">
          <w:marLeft w:val="0"/>
          <w:marRight w:val="0"/>
          <w:marTop w:val="0"/>
          <w:marBottom w:val="0"/>
          <w:divBdr>
            <w:top w:val="none" w:sz="0" w:space="0" w:color="auto"/>
            <w:left w:val="none" w:sz="0" w:space="0" w:color="auto"/>
            <w:bottom w:val="none" w:sz="0" w:space="0" w:color="auto"/>
            <w:right w:val="none" w:sz="0" w:space="0" w:color="auto"/>
          </w:divBdr>
        </w:div>
        <w:div w:id="1104303134">
          <w:marLeft w:val="0"/>
          <w:marRight w:val="0"/>
          <w:marTop w:val="0"/>
          <w:marBottom w:val="0"/>
          <w:divBdr>
            <w:top w:val="none" w:sz="0" w:space="0" w:color="auto"/>
            <w:left w:val="none" w:sz="0" w:space="0" w:color="auto"/>
            <w:bottom w:val="none" w:sz="0" w:space="0" w:color="auto"/>
            <w:right w:val="none" w:sz="0" w:space="0" w:color="auto"/>
          </w:divBdr>
        </w:div>
        <w:div w:id="591007272">
          <w:marLeft w:val="0"/>
          <w:marRight w:val="0"/>
          <w:marTop w:val="0"/>
          <w:marBottom w:val="0"/>
          <w:divBdr>
            <w:top w:val="none" w:sz="0" w:space="0" w:color="auto"/>
            <w:left w:val="none" w:sz="0" w:space="0" w:color="auto"/>
            <w:bottom w:val="none" w:sz="0" w:space="0" w:color="auto"/>
            <w:right w:val="none" w:sz="0" w:space="0" w:color="auto"/>
          </w:divBdr>
        </w:div>
      </w:divsChild>
    </w:div>
    <w:div w:id="430275920">
      <w:bodyDiv w:val="1"/>
      <w:marLeft w:val="0"/>
      <w:marRight w:val="0"/>
      <w:marTop w:val="0"/>
      <w:marBottom w:val="0"/>
      <w:divBdr>
        <w:top w:val="none" w:sz="0" w:space="0" w:color="auto"/>
        <w:left w:val="none" w:sz="0" w:space="0" w:color="auto"/>
        <w:bottom w:val="none" w:sz="0" w:space="0" w:color="auto"/>
        <w:right w:val="none" w:sz="0" w:space="0" w:color="auto"/>
      </w:divBdr>
      <w:divsChild>
        <w:div w:id="1294559777">
          <w:marLeft w:val="0"/>
          <w:marRight w:val="0"/>
          <w:marTop w:val="0"/>
          <w:marBottom w:val="0"/>
          <w:divBdr>
            <w:top w:val="none" w:sz="0" w:space="0" w:color="auto"/>
            <w:left w:val="none" w:sz="0" w:space="0" w:color="auto"/>
            <w:bottom w:val="none" w:sz="0" w:space="0" w:color="auto"/>
            <w:right w:val="none" w:sz="0" w:space="0" w:color="auto"/>
          </w:divBdr>
          <w:divsChild>
            <w:div w:id="218128522">
              <w:marLeft w:val="0"/>
              <w:marRight w:val="0"/>
              <w:marTop w:val="0"/>
              <w:marBottom w:val="0"/>
              <w:divBdr>
                <w:top w:val="none" w:sz="0" w:space="0" w:color="auto"/>
                <w:left w:val="none" w:sz="0" w:space="0" w:color="auto"/>
                <w:bottom w:val="none" w:sz="0" w:space="0" w:color="auto"/>
                <w:right w:val="none" w:sz="0" w:space="0" w:color="auto"/>
              </w:divBdr>
            </w:div>
            <w:div w:id="274875380">
              <w:marLeft w:val="0"/>
              <w:marRight w:val="0"/>
              <w:marTop w:val="0"/>
              <w:marBottom w:val="0"/>
              <w:divBdr>
                <w:top w:val="none" w:sz="0" w:space="0" w:color="auto"/>
                <w:left w:val="none" w:sz="0" w:space="0" w:color="auto"/>
                <w:bottom w:val="none" w:sz="0" w:space="0" w:color="auto"/>
                <w:right w:val="none" w:sz="0" w:space="0" w:color="auto"/>
              </w:divBdr>
            </w:div>
            <w:div w:id="947929068">
              <w:marLeft w:val="0"/>
              <w:marRight w:val="0"/>
              <w:marTop w:val="0"/>
              <w:marBottom w:val="0"/>
              <w:divBdr>
                <w:top w:val="none" w:sz="0" w:space="0" w:color="auto"/>
                <w:left w:val="none" w:sz="0" w:space="0" w:color="auto"/>
                <w:bottom w:val="none" w:sz="0" w:space="0" w:color="auto"/>
                <w:right w:val="none" w:sz="0" w:space="0" w:color="auto"/>
              </w:divBdr>
            </w:div>
            <w:div w:id="198843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8180">
      <w:bodyDiv w:val="1"/>
      <w:marLeft w:val="0"/>
      <w:marRight w:val="0"/>
      <w:marTop w:val="0"/>
      <w:marBottom w:val="0"/>
      <w:divBdr>
        <w:top w:val="none" w:sz="0" w:space="0" w:color="auto"/>
        <w:left w:val="none" w:sz="0" w:space="0" w:color="auto"/>
        <w:bottom w:val="none" w:sz="0" w:space="0" w:color="auto"/>
        <w:right w:val="none" w:sz="0" w:space="0" w:color="auto"/>
      </w:divBdr>
      <w:divsChild>
        <w:div w:id="647704470">
          <w:marLeft w:val="0"/>
          <w:marRight w:val="0"/>
          <w:marTop w:val="0"/>
          <w:marBottom w:val="0"/>
          <w:divBdr>
            <w:top w:val="none" w:sz="0" w:space="0" w:color="auto"/>
            <w:left w:val="none" w:sz="0" w:space="0" w:color="auto"/>
            <w:bottom w:val="none" w:sz="0" w:space="0" w:color="auto"/>
            <w:right w:val="none" w:sz="0" w:space="0" w:color="auto"/>
          </w:divBdr>
        </w:div>
        <w:div w:id="714811636">
          <w:marLeft w:val="0"/>
          <w:marRight w:val="0"/>
          <w:marTop w:val="0"/>
          <w:marBottom w:val="0"/>
          <w:divBdr>
            <w:top w:val="none" w:sz="0" w:space="0" w:color="auto"/>
            <w:left w:val="none" w:sz="0" w:space="0" w:color="auto"/>
            <w:bottom w:val="none" w:sz="0" w:space="0" w:color="auto"/>
            <w:right w:val="none" w:sz="0" w:space="0" w:color="auto"/>
          </w:divBdr>
        </w:div>
      </w:divsChild>
    </w:div>
    <w:div w:id="548807934">
      <w:bodyDiv w:val="1"/>
      <w:marLeft w:val="0"/>
      <w:marRight w:val="0"/>
      <w:marTop w:val="0"/>
      <w:marBottom w:val="0"/>
      <w:divBdr>
        <w:top w:val="none" w:sz="0" w:space="0" w:color="auto"/>
        <w:left w:val="none" w:sz="0" w:space="0" w:color="auto"/>
        <w:bottom w:val="none" w:sz="0" w:space="0" w:color="auto"/>
        <w:right w:val="none" w:sz="0" w:space="0" w:color="auto"/>
      </w:divBdr>
      <w:divsChild>
        <w:div w:id="1770077137">
          <w:marLeft w:val="0"/>
          <w:marRight w:val="0"/>
          <w:marTop w:val="0"/>
          <w:marBottom w:val="0"/>
          <w:divBdr>
            <w:top w:val="none" w:sz="0" w:space="0" w:color="auto"/>
            <w:left w:val="none" w:sz="0" w:space="0" w:color="auto"/>
            <w:bottom w:val="none" w:sz="0" w:space="0" w:color="auto"/>
            <w:right w:val="none" w:sz="0" w:space="0" w:color="auto"/>
          </w:divBdr>
        </w:div>
        <w:div w:id="1569413464">
          <w:marLeft w:val="0"/>
          <w:marRight w:val="0"/>
          <w:marTop w:val="0"/>
          <w:marBottom w:val="0"/>
          <w:divBdr>
            <w:top w:val="none" w:sz="0" w:space="0" w:color="auto"/>
            <w:left w:val="none" w:sz="0" w:space="0" w:color="auto"/>
            <w:bottom w:val="none" w:sz="0" w:space="0" w:color="auto"/>
            <w:right w:val="none" w:sz="0" w:space="0" w:color="auto"/>
          </w:divBdr>
        </w:div>
        <w:div w:id="626089030">
          <w:marLeft w:val="0"/>
          <w:marRight w:val="0"/>
          <w:marTop w:val="0"/>
          <w:marBottom w:val="0"/>
          <w:divBdr>
            <w:top w:val="none" w:sz="0" w:space="0" w:color="auto"/>
            <w:left w:val="none" w:sz="0" w:space="0" w:color="auto"/>
            <w:bottom w:val="none" w:sz="0" w:space="0" w:color="auto"/>
            <w:right w:val="none" w:sz="0" w:space="0" w:color="auto"/>
          </w:divBdr>
        </w:div>
        <w:div w:id="89786806">
          <w:marLeft w:val="0"/>
          <w:marRight w:val="0"/>
          <w:marTop w:val="0"/>
          <w:marBottom w:val="0"/>
          <w:divBdr>
            <w:top w:val="none" w:sz="0" w:space="0" w:color="auto"/>
            <w:left w:val="none" w:sz="0" w:space="0" w:color="auto"/>
            <w:bottom w:val="none" w:sz="0" w:space="0" w:color="auto"/>
            <w:right w:val="none" w:sz="0" w:space="0" w:color="auto"/>
          </w:divBdr>
        </w:div>
      </w:divsChild>
    </w:div>
    <w:div w:id="603222340">
      <w:bodyDiv w:val="1"/>
      <w:marLeft w:val="0"/>
      <w:marRight w:val="0"/>
      <w:marTop w:val="0"/>
      <w:marBottom w:val="0"/>
      <w:divBdr>
        <w:top w:val="none" w:sz="0" w:space="0" w:color="auto"/>
        <w:left w:val="none" w:sz="0" w:space="0" w:color="auto"/>
        <w:bottom w:val="none" w:sz="0" w:space="0" w:color="auto"/>
        <w:right w:val="none" w:sz="0" w:space="0" w:color="auto"/>
      </w:divBdr>
    </w:div>
    <w:div w:id="612059735">
      <w:bodyDiv w:val="1"/>
      <w:marLeft w:val="0"/>
      <w:marRight w:val="0"/>
      <w:marTop w:val="0"/>
      <w:marBottom w:val="0"/>
      <w:divBdr>
        <w:top w:val="none" w:sz="0" w:space="0" w:color="auto"/>
        <w:left w:val="none" w:sz="0" w:space="0" w:color="auto"/>
        <w:bottom w:val="none" w:sz="0" w:space="0" w:color="auto"/>
        <w:right w:val="none" w:sz="0" w:space="0" w:color="auto"/>
      </w:divBdr>
      <w:divsChild>
        <w:div w:id="275260573">
          <w:marLeft w:val="0"/>
          <w:marRight w:val="0"/>
          <w:marTop w:val="0"/>
          <w:marBottom w:val="0"/>
          <w:divBdr>
            <w:top w:val="none" w:sz="0" w:space="0" w:color="auto"/>
            <w:left w:val="none" w:sz="0" w:space="0" w:color="auto"/>
            <w:bottom w:val="none" w:sz="0" w:space="0" w:color="auto"/>
            <w:right w:val="none" w:sz="0" w:space="0" w:color="auto"/>
          </w:divBdr>
          <w:divsChild>
            <w:div w:id="26414635">
              <w:marLeft w:val="0"/>
              <w:marRight w:val="0"/>
              <w:marTop w:val="0"/>
              <w:marBottom w:val="0"/>
              <w:divBdr>
                <w:top w:val="none" w:sz="0" w:space="0" w:color="auto"/>
                <w:left w:val="none" w:sz="0" w:space="0" w:color="auto"/>
                <w:bottom w:val="none" w:sz="0" w:space="0" w:color="auto"/>
                <w:right w:val="none" w:sz="0" w:space="0" w:color="auto"/>
              </w:divBdr>
            </w:div>
            <w:div w:id="107749008">
              <w:marLeft w:val="0"/>
              <w:marRight w:val="0"/>
              <w:marTop w:val="0"/>
              <w:marBottom w:val="0"/>
              <w:divBdr>
                <w:top w:val="none" w:sz="0" w:space="0" w:color="auto"/>
                <w:left w:val="none" w:sz="0" w:space="0" w:color="auto"/>
                <w:bottom w:val="none" w:sz="0" w:space="0" w:color="auto"/>
                <w:right w:val="none" w:sz="0" w:space="0" w:color="auto"/>
              </w:divBdr>
            </w:div>
            <w:div w:id="5368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72095">
      <w:bodyDiv w:val="1"/>
      <w:marLeft w:val="0"/>
      <w:marRight w:val="0"/>
      <w:marTop w:val="0"/>
      <w:marBottom w:val="0"/>
      <w:divBdr>
        <w:top w:val="none" w:sz="0" w:space="0" w:color="auto"/>
        <w:left w:val="none" w:sz="0" w:space="0" w:color="auto"/>
        <w:bottom w:val="none" w:sz="0" w:space="0" w:color="auto"/>
        <w:right w:val="none" w:sz="0" w:space="0" w:color="auto"/>
      </w:divBdr>
      <w:divsChild>
        <w:div w:id="148837198">
          <w:marLeft w:val="547"/>
          <w:marRight w:val="0"/>
          <w:marTop w:val="115"/>
          <w:marBottom w:val="0"/>
          <w:divBdr>
            <w:top w:val="none" w:sz="0" w:space="0" w:color="auto"/>
            <w:left w:val="none" w:sz="0" w:space="0" w:color="auto"/>
            <w:bottom w:val="none" w:sz="0" w:space="0" w:color="auto"/>
            <w:right w:val="none" w:sz="0" w:space="0" w:color="auto"/>
          </w:divBdr>
        </w:div>
      </w:divsChild>
    </w:div>
    <w:div w:id="692995236">
      <w:bodyDiv w:val="1"/>
      <w:marLeft w:val="0"/>
      <w:marRight w:val="0"/>
      <w:marTop w:val="0"/>
      <w:marBottom w:val="0"/>
      <w:divBdr>
        <w:top w:val="none" w:sz="0" w:space="0" w:color="auto"/>
        <w:left w:val="none" w:sz="0" w:space="0" w:color="auto"/>
        <w:bottom w:val="none" w:sz="0" w:space="0" w:color="auto"/>
        <w:right w:val="none" w:sz="0" w:space="0" w:color="auto"/>
      </w:divBdr>
      <w:divsChild>
        <w:div w:id="201292255">
          <w:marLeft w:val="0"/>
          <w:marRight w:val="0"/>
          <w:marTop w:val="0"/>
          <w:marBottom w:val="0"/>
          <w:divBdr>
            <w:top w:val="none" w:sz="0" w:space="0" w:color="auto"/>
            <w:left w:val="none" w:sz="0" w:space="0" w:color="auto"/>
            <w:bottom w:val="none" w:sz="0" w:space="0" w:color="auto"/>
            <w:right w:val="none" w:sz="0" w:space="0" w:color="auto"/>
          </w:divBdr>
        </w:div>
        <w:div w:id="331032574">
          <w:marLeft w:val="0"/>
          <w:marRight w:val="0"/>
          <w:marTop w:val="0"/>
          <w:marBottom w:val="0"/>
          <w:divBdr>
            <w:top w:val="none" w:sz="0" w:space="0" w:color="auto"/>
            <w:left w:val="none" w:sz="0" w:space="0" w:color="auto"/>
            <w:bottom w:val="none" w:sz="0" w:space="0" w:color="auto"/>
            <w:right w:val="none" w:sz="0" w:space="0" w:color="auto"/>
          </w:divBdr>
        </w:div>
        <w:div w:id="1215241296">
          <w:marLeft w:val="0"/>
          <w:marRight w:val="0"/>
          <w:marTop w:val="0"/>
          <w:marBottom w:val="0"/>
          <w:divBdr>
            <w:top w:val="none" w:sz="0" w:space="0" w:color="auto"/>
            <w:left w:val="none" w:sz="0" w:space="0" w:color="auto"/>
            <w:bottom w:val="none" w:sz="0" w:space="0" w:color="auto"/>
            <w:right w:val="none" w:sz="0" w:space="0" w:color="auto"/>
          </w:divBdr>
        </w:div>
        <w:div w:id="760180928">
          <w:marLeft w:val="0"/>
          <w:marRight w:val="0"/>
          <w:marTop w:val="0"/>
          <w:marBottom w:val="0"/>
          <w:divBdr>
            <w:top w:val="none" w:sz="0" w:space="0" w:color="auto"/>
            <w:left w:val="none" w:sz="0" w:space="0" w:color="auto"/>
            <w:bottom w:val="none" w:sz="0" w:space="0" w:color="auto"/>
            <w:right w:val="none" w:sz="0" w:space="0" w:color="auto"/>
          </w:divBdr>
        </w:div>
      </w:divsChild>
    </w:div>
    <w:div w:id="718823393">
      <w:bodyDiv w:val="1"/>
      <w:marLeft w:val="0"/>
      <w:marRight w:val="0"/>
      <w:marTop w:val="0"/>
      <w:marBottom w:val="0"/>
      <w:divBdr>
        <w:top w:val="none" w:sz="0" w:space="0" w:color="auto"/>
        <w:left w:val="none" w:sz="0" w:space="0" w:color="auto"/>
        <w:bottom w:val="none" w:sz="0" w:space="0" w:color="auto"/>
        <w:right w:val="none" w:sz="0" w:space="0" w:color="auto"/>
      </w:divBdr>
      <w:divsChild>
        <w:div w:id="649864048">
          <w:marLeft w:val="0"/>
          <w:marRight w:val="0"/>
          <w:marTop w:val="0"/>
          <w:marBottom w:val="0"/>
          <w:divBdr>
            <w:top w:val="none" w:sz="0" w:space="0" w:color="auto"/>
            <w:left w:val="none" w:sz="0" w:space="0" w:color="auto"/>
            <w:bottom w:val="none" w:sz="0" w:space="0" w:color="auto"/>
            <w:right w:val="none" w:sz="0" w:space="0" w:color="auto"/>
          </w:divBdr>
        </w:div>
        <w:div w:id="458958543">
          <w:marLeft w:val="0"/>
          <w:marRight w:val="0"/>
          <w:marTop w:val="0"/>
          <w:marBottom w:val="0"/>
          <w:divBdr>
            <w:top w:val="none" w:sz="0" w:space="0" w:color="auto"/>
            <w:left w:val="none" w:sz="0" w:space="0" w:color="auto"/>
            <w:bottom w:val="none" w:sz="0" w:space="0" w:color="auto"/>
            <w:right w:val="none" w:sz="0" w:space="0" w:color="auto"/>
          </w:divBdr>
        </w:div>
        <w:div w:id="1929656301">
          <w:marLeft w:val="0"/>
          <w:marRight w:val="0"/>
          <w:marTop w:val="0"/>
          <w:marBottom w:val="0"/>
          <w:divBdr>
            <w:top w:val="none" w:sz="0" w:space="0" w:color="auto"/>
            <w:left w:val="none" w:sz="0" w:space="0" w:color="auto"/>
            <w:bottom w:val="none" w:sz="0" w:space="0" w:color="auto"/>
            <w:right w:val="none" w:sz="0" w:space="0" w:color="auto"/>
          </w:divBdr>
        </w:div>
        <w:div w:id="635064278">
          <w:marLeft w:val="0"/>
          <w:marRight w:val="0"/>
          <w:marTop w:val="0"/>
          <w:marBottom w:val="0"/>
          <w:divBdr>
            <w:top w:val="none" w:sz="0" w:space="0" w:color="auto"/>
            <w:left w:val="none" w:sz="0" w:space="0" w:color="auto"/>
            <w:bottom w:val="none" w:sz="0" w:space="0" w:color="auto"/>
            <w:right w:val="none" w:sz="0" w:space="0" w:color="auto"/>
          </w:divBdr>
        </w:div>
        <w:div w:id="1719433576">
          <w:marLeft w:val="0"/>
          <w:marRight w:val="0"/>
          <w:marTop w:val="0"/>
          <w:marBottom w:val="0"/>
          <w:divBdr>
            <w:top w:val="none" w:sz="0" w:space="0" w:color="auto"/>
            <w:left w:val="none" w:sz="0" w:space="0" w:color="auto"/>
            <w:bottom w:val="none" w:sz="0" w:space="0" w:color="auto"/>
            <w:right w:val="none" w:sz="0" w:space="0" w:color="auto"/>
          </w:divBdr>
        </w:div>
        <w:div w:id="1158879712">
          <w:marLeft w:val="0"/>
          <w:marRight w:val="0"/>
          <w:marTop w:val="0"/>
          <w:marBottom w:val="0"/>
          <w:divBdr>
            <w:top w:val="none" w:sz="0" w:space="0" w:color="auto"/>
            <w:left w:val="none" w:sz="0" w:space="0" w:color="auto"/>
            <w:bottom w:val="none" w:sz="0" w:space="0" w:color="auto"/>
            <w:right w:val="none" w:sz="0" w:space="0" w:color="auto"/>
          </w:divBdr>
        </w:div>
      </w:divsChild>
    </w:div>
    <w:div w:id="774636607">
      <w:bodyDiv w:val="1"/>
      <w:marLeft w:val="0"/>
      <w:marRight w:val="0"/>
      <w:marTop w:val="0"/>
      <w:marBottom w:val="0"/>
      <w:divBdr>
        <w:top w:val="none" w:sz="0" w:space="0" w:color="auto"/>
        <w:left w:val="none" w:sz="0" w:space="0" w:color="auto"/>
        <w:bottom w:val="none" w:sz="0" w:space="0" w:color="auto"/>
        <w:right w:val="none" w:sz="0" w:space="0" w:color="auto"/>
      </w:divBdr>
      <w:divsChild>
        <w:div w:id="2075346724">
          <w:marLeft w:val="0"/>
          <w:marRight w:val="0"/>
          <w:marTop w:val="0"/>
          <w:marBottom w:val="0"/>
          <w:divBdr>
            <w:top w:val="none" w:sz="0" w:space="0" w:color="auto"/>
            <w:left w:val="none" w:sz="0" w:space="0" w:color="auto"/>
            <w:bottom w:val="none" w:sz="0" w:space="0" w:color="auto"/>
            <w:right w:val="none" w:sz="0" w:space="0" w:color="auto"/>
          </w:divBdr>
        </w:div>
        <w:div w:id="1133446121">
          <w:marLeft w:val="0"/>
          <w:marRight w:val="0"/>
          <w:marTop w:val="0"/>
          <w:marBottom w:val="0"/>
          <w:divBdr>
            <w:top w:val="none" w:sz="0" w:space="0" w:color="auto"/>
            <w:left w:val="none" w:sz="0" w:space="0" w:color="auto"/>
            <w:bottom w:val="none" w:sz="0" w:space="0" w:color="auto"/>
            <w:right w:val="none" w:sz="0" w:space="0" w:color="auto"/>
          </w:divBdr>
        </w:div>
        <w:div w:id="466053769">
          <w:marLeft w:val="0"/>
          <w:marRight w:val="0"/>
          <w:marTop w:val="0"/>
          <w:marBottom w:val="0"/>
          <w:divBdr>
            <w:top w:val="none" w:sz="0" w:space="0" w:color="auto"/>
            <w:left w:val="none" w:sz="0" w:space="0" w:color="auto"/>
            <w:bottom w:val="none" w:sz="0" w:space="0" w:color="auto"/>
            <w:right w:val="none" w:sz="0" w:space="0" w:color="auto"/>
          </w:divBdr>
        </w:div>
        <w:div w:id="549263446">
          <w:marLeft w:val="0"/>
          <w:marRight w:val="0"/>
          <w:marTop w:val="0"/>
          <w:marBottom w:val="0"/>
          <w:divBdr>
            <w:top w:val="none" w:sz="0" w:space="0" w:color="auto"/>
            <w:left w:val="none" w:sz="0" w:space="0" w:color="auto"/>
            <w:bottom w:val="none" w:sz="0" w:space="0" w:color="auto"/>
            <w:right w:val="none" w:sz="0" w:space="0" w:color="auto"/>
          </w:divBdr>
        </w:div>
        <w:div w:id="460415554">
          <w:marLeft w:val="0"/>
          <w:marRight w:val="0"/>
          <w:marTop w:val="0"/>
          <w:marBottom w:val="0"/>
          <w:divBdr>
            <w:top w:val="none" w:sz="0" w:space="0" w:color="auto"/>
            <w:left w:val="none" w:sz="0" w:space="0" w:color="auto"/>
            <w:bottom w:val="none" w:sz="0" w:space="0" w:color="auto"/>
            <w:right w:val="none" w:sz="0" w:space="0" w:color="auto"/>
          </w:divBdr>
        </w:div>
        <w:div w:id="383024848">
          <w:marLeft w:val="0"/>
          <w:marRight w:val="0"/>
          <w:marTop w:val="0"/>
          <w:marBottom w:val="0"/>
          <w:divBdr>
            <w:top w:val="none" w:sz="0" w:space="0" w:color="auto"/>
            <w:left w:val="none" w:sz="0" w:space="0" w:color="auto"/>
            <w:bottom w:val="none" w:sz="0" w:space="0" w:color="auto"/>
            <w:right w:val="none" w:sz="0" w:space="0" w:color="auto"/>
          </w:divBdr>
        </w:div>
      </w:divsChild>
    </w:div>
    <w:div w:id="1092432796">
      <w:bodyDiv w:val="1"/>
      <w:marLeft w:val="0"/>
      <w:marRight w:val="0"/>
      <w:marTop w:val="0"/>
      <w:marBottom w:val="0"/>
      <w:divBdr>
        <w:top w:val="none" w:sz="0" w:space="0" w:color="auto"/>
        <w:left w:val="none" w:sz="0" w:space="0" w:color="auto"/>
        <w:bottom w:val="none" w:sz="0" w:space="0" w:color="auto"/>
        <w:right w:val="none" w:sz="0" w:space="0" w:color="auto"/>
      </w:divBdr>
    </w:div>
    <w:div w:id="1111701886">
      <w:bodyDiv w:val="1"/>
      <w:marLeft w:val="0"/>
      <w:marRight w:val="0"/>
      <w:marTop w:val="0"/>
      <w:marBottom w:val="0"/>
      <w:divBdr>
        <w:top w:val="none" w:sz="0" w:space="0" w:color="auto"/>
        <w:left w:val="none" w:sz="0" w:space="0" w:color="auto"/>
        <w:bottom w:val="none" w:sz="0" w:space="0" w:color="auto"/>
        <w:right w:val="none" w:sz="0" w:space="0" w:color="auto"/>
      </w:divBdr>
    </w:div>
    <w:div w:id="1193030244">
      <w:bodyDiv w:val="1"/>
      <w:marLeft w:val="0"/>
      <w:marRight w:val="0"/>
      <w:marTop w:val="0"/>
      <w:marBottom w:val="0"/>
      <w:divBdr>
        <w:top w:val="none" w:sz="0" w:space="0" w:color="auto"/>
        <w:left w:val="none" w:sz="0" w:space="0" w:color="auto"/>
        <w:bottom w:val="none" w:sz="0" w:space="0" w:color="auto"/>
        <w:right w:val="none" w:sz="0" w:space="0" w:color="auto"/>
      </w:divBdr>
    </w:div>
    <w:div w:id="1223981799">
      <w:bodyDiv w:val="1"/>
      <w:marLeft w:val="0"/>
      <w:marRight w:val="0"/>
      <w:marTop w:val="0"/>
      <w:marBottom w:val="0"/>
      <w:divBdr>
        <w:top w:val="none" w:sz="0" w:space="0" w:color="auto"/>
        <w:left w:val="none" w:sz="0" w:space="0" w:color="auto"/>
        <w:bottom w:val="none" w:sz="0" w:space="0" w:color="auto"/>
        <w:right w:val="none" w:sz="0" w:space="0" w:color="auto"/>
      </w:divBdr>
      <w:divsChild>
        <w:div w:id="380980411">
          <w:marLeft w:val="547"/>
          <w:marRight w:val="0"/>
          <w:marTop w:val="96"/>
          <w:marBottom w:val="0"/>
          <w:divBdr>
            <w:top w:val="none" w:sz="0" w:space="0" w:color="auto"/>
            <w:left w:val="none" w:sz="0" w:space="0" w:color="auto"/>
            <w:bottom w:val="none" w:sz="0" w:space="0" w:color="auto"/>
            <w:right w:val="none" w:sz="0" w:space="0" w:color="auto"/>
          </w:divBdr>
        </w:div>
      </w:divsChild>
    </w:div>
    <w:div w:id="1236935510">
      <w:bodyDiv w:val="1"/>
      <w:marLeft w:val="0"/>
      <w:marRight w:val="0"/>
      <w:marTop w:val="0"/>
      <w:marBottom w:val="0"/>
      <w:divBdr>
        <w:top w:val="none" w:sz="0" w:space="0" w:color="auto"/>
        <w:left w:val="none" w:sz="0" w:space="0" w:color="auto"/>
        <w:bottom w:val="none" w:sz="0" w:space="0" w:color="auto"/>
        <w:right w:val="none" w:sz="0" w:space="0" w:color="auto"/>
      </w:divBdr>
      <w:divsChild>
        <w:div w:id="1437826911">
          <w:marLeft w:val="0"/>
          <w:marRight w:val="0"/>
          <w:marTop w:val="0"/>
          <w:marBottom w:val="0"/>
          <w:divBdr>
            <w:top w:val="none" w:sz="0" w:space="0" w:color="auto"/>
            <w:left w:val="none" w:sz="0" w:space="0" w:color="auto"/>
            <w:bottom w:val="none" w:sz="0" w:space="0" w:color="auto"/>
            <w:right w:val="none" w:sz="0" w:space="0" w:color="auto"/>
          </w:divBdr>
        </w:div>
        <w:div w:id="102503103">
          <w:marLeft w:val="0"/>
          <w:marRight w:val="0"/>
          <w:marTop w:val="0"/>
          <w:marBottom w:val="0"/>
          <w:divBdr>
            <w:top w:val="none" w:sz="0" w:space="0" w:color="auto"/>
            <w:left w:val="none" w:sz="0" w:space="0" w:color="auto"/>
            <w:bottom w:val="none" w:sz="0" w:space="0" w:color="auto"/>
            <w:right w:val="none" w:sz="0" w:space="0" w:color="auto"/>
          </w:divBdr>
        </w:div>
      </w:divsChild>
    </w:div>
    <w:div w:id="1379821313">
      <w:bodyDiv w:val="1"/>
      <w:marLeft w:val="0"/>
      <w:marRight w:val="0"/>
      <w:marTop w:val="0"/>
      <w:marBottom w:val="0"/>
      <w:divBdr>
        <w:top w:val="none" w:sz="0" w:space="0" w:color="auto"/>
        <w:left w:val="none" w:sz="0" w:space="0" w:color="auto"/>
        <w:bottom w:val="none" w:sz="0" w:space="0" w:color="auto"/>
        <w:right w:val="none" w:sz="0" w:space="0" w:color="auto"/>
      </w:divBdr>
    </w:div>
    <w:div w:id="1451584200">
      <w:bodyDiv w:val="1"/>
      <w:marLeft w:val="0"/>
      <w:marRight w:val="0"/>
      <w:marTop w:val="0"/>
      <w:marBottom w:val="0"/>
      <w:divBdr>
        <w:top w:val="none" w:sz="0" w:space="0" w:color="auto"/>
        <w:left w:val="none" w:sz="0" w:space="0" w:color="auto"/>
        <w:bottom w:val="none" w:sz="0" w:space="0" w:color="auto"/>
        <w:right w:val="none" w:sz="0" w:space="0" w:color="auto"/>
      </w:divBdr>
      <w:divsChild>
        <w:div w:id="807937642">
          <w:marLeft w:val="547"/>
          <w:marRight w:val="0"/>
          <w:marTop w:val="96"/>
          <w:marBottom w:val="0"/>
          <w:divBdr>
            <w:top w:val="none" w:sz="0" w:space="0" w:color="auto"/>
            <w:left w:val="none" w:sz="0" w:space="0" w:color="auto"/>
            <w:bottom w:val="none" w:sz="0" w:space="0" w:color="auto"/>
            <w:right w:val="none" w:sz="0" w:space="0" w:color="auto"/>
          </w:divBdr>
        </w:div>
      </w:divsChild>
    </w:div>
    <w:div w:id="1492404873">
      <w:bodyDiv w:val="1"/>
      <w:marLeft w:val="0"/>
      <w:marRight w:val="0"/>
      <w:marTop w:val="0"/>
      <w:marBottom w:val="0"/>
      <w:divBdr>
        <w:top w:val="none" w:sz="0" w:space="0" w:color="auto"/>
        <w:left w:val="none" w:sz="0" w:space="0" w:color="auto"/>
        <w:bottom w:val="none" w:sz="0" w:space="0" w:color="auto"/>
        <w:right w:val="none" w:sz="0" w:space="0" w:color="auto"/>
      </w:divBdr>
      <w:divsChild>
        <w:div w:id="1844584930">
          <w:marLeft w:val="0"/>
          <w:marRight w:val="0"/>
          <w:marTop w:val="0"/>
          <w:marBottom w:val="0"/>
          <w:divBdr>
            <w:top w:val="none" w:sz="0" w:space="0" w:color="auto"/>
            <w:left w:val="none" w:sz="0" w:space="0" w:color="auto"/>
            <w:bottom w:val="none" w:sz="0" w:space="0" w:color="auto"/>
            <w:right w:val="none" w:sz="0" w:space="0" w:color="auto"/>
          </w:divBdr>
        </w:div>
        <w:div w:id="1773865404">
          <w:marLeft w:val="0"/>
          <w:marRight w:val="0"/>
          <w:marTop w:val="0"/>
          <w:marBottom w:val="0"/>
          <w:divBdr>
            <w:top w:val="none" w:sz="0" w:space="0" w:color="auto"/>
            <w:left w:val="none" w:sz="0" w:space="0" w:color="auto"/>
            <w:bottom w:val="none" w:sz="0" w:space="0" w:color="auto"/>
            <w:right w:val="none" w:sz="0" w:space="0" w:color="auto"/>
          </w:divBdr>
        </w:div>
        <w:div w:id="194195266">
          <w:marLeft w:val="0"/>
          <w:marRight w:val="0"/>
          <w:marTop w:val="0"/>
          <w:marBottom w:val="0"/>
          <w:divBdr>
            <w:top w:val="none" w:sz="0" w:space="0" w:color="auto"/>
            <w:left w:val="none" w:sz="0" w:space="0" w:color="auto"/>
            <w:bottom w:val="none" w:sz="0" w:space="0" w:color="auto"/>
            <w:right w:val="none" w:sz="0" w:space="0" w:color="auto"/>
          </w:divBdr>
        </w:div>
        <w:div w:id="456144061">
          <w:marLeft w:val="0"/>
          <w:marRight w:val="0"/>
          <w:marTop w:val="0"/>
          <w:marBottom w:val="0"/>
          <w:divBdr>
            <w:top w:val="none" w:sz="0" w:space="0" w:color="auto"/>
            <w:left w:val="none" w:sz="0" w:space="0" w:color="auto"/>
            <w:bottom w:val="none" w:sz="0" w:space="0" w:color="auto"/>
            <w:right w:val="none" w:sz="0" w:space="0" w:color="auto"/>
          </w:divBdr>
        </w:div>
        <w:div w:id="1543206134">
          <w:marLeft w:val="0"/>
          <w:marRight w:val="0"/>
          <w:marTop w:val="0"/>
          <w:marBottom w:val="0"/>
          <w:divBdr>
            <w:top w:val="none" w:sz="0" w:space="0" w:color="auto"/>
            <w:left w:val="none" w:sz="0" w:space="0" w:color="auto"/>
            <w:bottom w:val="none" w:sz="0" w:space="0" w:color="auto"/>
            <w:right w:val="none" w:sz="0" w:space="0" w:color="auto"/>
          </w:divBdr>
        </w:div>
        <w:div w:id="421341836">
          <w:marLeft w:val="0"/>
          <w:marRight w:val="0"/>
          <w:marTop w:val="0"/>
          <w:marBottom w:val="0"/>
          <w:divBdr>
            <w:top w:val="none" w:sz="0" w:space="0" w:color="auto"/>
            <w:left w:val="none" w:sz="0" w:space="0" w:color="auto"/>
            <w:bottom w:val="none" w:sz="0" w:space="0" w:color="auto"/>
            <w:right w:val="none" w:sz="0" w:space="0" w:color="auto"/>
          </w:divBdr>
        </w:div>
      </w:divsChild>
    </w:div>
    <w:div w:id="1508788229">
      <w:bodyDiv w:val="1"/>
      <w:marLeft w:val="0"/>
      <w:marRight w:val="0"/>
      <w:marTop w:val="0"/>
      <w:marBottom w:val="0"/>
      <w:divBdr>
        <w:top w:val="none" w:sz="0" w:space="0" w:color="auto"/>
        <w:left w:val="none" w:sz="0" w:space="0" w:color="auto"/>
        <w:bottom w:val="none" w:sz="0" w:space="0" w:color="auto"/>
        <w:right w:val="none" w:sz="0" w:space="0" w:color="auto"/>
      </w:divBdr>
      <w:divsChild>
        <w:div w:id="1759474214">
          <w:marLeft w:val="0"/>
          <w:marRight w:val="0"/>
          <w:marTop w:val="0"/>
          <w:marBottom w:val="0"/>
          <w:divBdr>
            <w:top w:val="none" w:sz="0" w:space="0" w:color="auto"/>
            <w:left w:val="none" w:sz="0" w:space="0" w:color="auto"/>
            <w:bottom w:val="none" w:sz="0" w:space="0" w:color="auto"/>
            <w:right w:val="none" w:sz="0" w:space="0" w:color="auto"/>
          </w:divBdr>
        </w:div>
        <w:div w:id="904410339">
          <w:marLeft w:val="0"/>
          <w:marRight w:val="0"/>
          <w:marTop w:val="0"/>
          <w:marBottom w:val="0"/>
          <w:divBdr>
            <w:top w:val="none" w:sz="0" w:space="0" w:color="auto"/>
            <w:left w:val="none" w:sz="0" w:space="0" w:color="auto"/>
            <w:bottom w:val="none" w:sz="0" w:space="0" w:color="auto"/>
            <w:right w:val="none" w:sz="0" w:space="0" w:color="auto"/>
          </w:divBdr>
        </w:div>
        <w:div w:id="2113209579">
          <w:marLeft w:val="0"/>
          <w:marRight w:val="0"/>
          <w:marTop w:val="0"/>
          <w:marBottom w:val="0"/>
          <w:divBdr>
            <w:top w:val="none" w:sz="0" w:space="0" w:color="auto"/>
            <w:left w:val="none" w:sz="0" w:space="0" w:color="auto"/>
            <w:bottom w:val="none" w:sz="0" w:space="0" w:color="auto"/>
            <w:right w:val="none" w:sz="0" w:space="0" w:color="auto"/>
          </w:divBdr>
        </w:div>
        <w:div w:id="702678655">
          <w:marLeft w:val="0"/>
          <w:marRight w:val="0"/>
          <w:marTop w:val="0"/>
          <w:marBottom w:val="0"/>
          <w:divBdr>
            <w:top w:val="none" w:sz="0" w:space="0" w:color="auto"/>
            <w:left w:val="none" w:sz="0" w:space="0" w:color="auto"/>
            <w:bottom w:val="none" w:sz="0" w:space="0" w:color="auto"/>
            <w:right w:val="none" w:sz="0" w:space="0" w:color="auto"/>
          </w:divBdr>
        </w:div>
        <w:div w:id="988554266">
          <w:marLeft w:val="0"/>
          <w:marRight w:val="0"/>
          <w:marTop w:val="0"/>
          <w:marBottom w:val="0"/>
          <w:divBdr>
            <w:top w:val="none" w:sz="0" w:space="0" w:color="auto"/>
            <w:left w:val="none" w:sz="0" w:space="0" w:color="auto"/>
            <w:bottom w:val="none" w:sz="0" w:space="0" w:color="auto"/>
            <w:right w:val="none" w:sz="0" w:space="0" w:color="auto"/>
          </w:divBdr>
        </w:div>
        <w:div w:id="277683983">
          <w:marLeft w:val="0"/>
          <w:marRight w:val="0"/>
          <w:marTop w:val="0"/>
          <w:marBottom w:val="0"/>
          <w:divBdr>
            <w:top w:val="none" w:sz="0" w:space="0" w:color="auto"/>
            <w:left w:val="none" w:sz="0" w:space="0" w:color="auto"/>
            <w:bottom w:val="none" w:sz="0" w:space="0" w:color="auto"/>
            <w:right w:val="none" w:sz="0" w:space="0" w:color="auto"/>
          </w:divBdr>
        </w:div>
        <w:div w:id="509684815">
          <w:marLeft w:val="0"/>
          <w:marRight w:val="0"/>
          <w:marTop w:val="0"/>
          <w:marBottom w:val="0"/>
          <w:divBdr>
            <w:top w:val="none" w:sz="0" w:space="0" w:color="auto"/>
            <w:left w:val="none" w:sz="0" w:space="0" w:color="auto"/>
            <w:bottom w:val="none" w:sz="0" w:space="0" w:color="auto"/>
            <w:right w:val="none" w:sz="0" w:space="0" w:color="auto"/>
          </w:divBdr>
        </w:div>
      </w:divsChild>
    </w:div>
    <w:div w:id="1512985395">
      <w:bodyDiv w:val="1"/>
      <w:marLeft w:val="0"/>
      <w:marRight w:val="0"/>
      <w:marTop w:val="0"/>
      <w:marBottom w:val="0"/>
      <w:divBdr>
        <w:top w:val="none" w:sz="0" w:space="0" w:color="auto"/>
        <w:left w:val="none" w:sz="0" w:space="0" w:color="auto"/>
        <w:bottom w:val="none" w:sz="0" w:space="0" w:color="auto"/>
        <w:right w:val="none" w:sz="0" w:space="0" w:color="auto"/>
      </w:divBdr>
      <w:divsChild>
        <w:div w:id="1875263231">
          <w:marLeft w:val="0"/>
          <w:marRight w:val="0"/>
          <w:marTop w:val="0"/>
          <w:marBottom w:val="0"/>
          <w:divBdr>
            <w:top w:val="none" w:sz="0" w:space="0" w:color="auto"/>
            <w:left w:val="none" w:sz="0" w:space="0" w:color="auto"/>
            <w:bottom w:val="none" w:sz="0" w:space="0" w:color="auto"/>
            <w:right w:val="none" w:sz="0" w:space="0" w:color="auto"/>
          </w:divBdr>
        </w:div>
        <w:div w:id="1705977173">
          <w:marLeft w:val="0"/>
          <w:marRight w:val="0"/>
          <w:marTop w:val="0"/>
          <w:marBottom w:val="0"/>
          <w:divBdr>
            <w:top w:val="none" w:sz="0" w:space="0" w:color="auto"/>
            <w:left w:val="none" w:sz="0" w:space="0" w:color="auto"/>
            <w:bottom w:val="none" w:sz="0" w:space="0" w:color="auto"/>
            <w:right w:val="none" w:sz="0" w:space="0" w:color="auto"/>
          </w:divBdr>
        </w:div>
        <w:div w:id="866482778">
          <w:marLeft w:val="0"/>
          <w:marRight w:val="0"/>
          <w:marTop w:val="0"/>
          <w:marBottom w:val="0"/>
          <w:divBdr>
            <w:top w:val="none" w:sz="0" w:space="0" w:color="auto"/>
            <w:left w:val="none" w:sz="0" w:space="0" w:color="auto"/>
            <w:bottom w:val="none" w:sz="0" w:space="0" w:color="auto"/>
            <w:right w:val="none" w:sz="0" w:space="0" w:color="auto"/>
          </w:divBdr>
        </w:div>
        <w:div w:id="2060739406">
          <w:marLeft w:val="0"/>
          <w:marRight w:val="0"/>
          <w:marTop w:val="0"/>
          <w:marBottom w:val="0"/>
          <w:divBdr>
            <w:top w:val="none" w:sz="0" w:space="0" w:color="auto"/>
            <w:left w:val="none" w:sz="0" w:space="0" w:color="auto"/>
            <w:bottom w:val="none" w:sz="0" w:space="0" w:color="auto"/>
            <w:right w:val="none" w:sz="0" w:space="0" w:color="auto"/>
          </w:divBdr>
        </w:div>
      </w:divsChild>
    </w:div>
    <w:div w:id="1556743486">
      <w:bodyDiv w:val="1"/>
      <w:marLeft w:val="0"/>
      <w:marRight w:val="0"/>
      <w:marTop w:val="0"/>
      <w:marBottom w:val="0"/>
      <w:divBdr>
        <w:top w:val="none" w:sz="0" w:space="0" w:color="auto"/>
        <w:left w:val="none" w:sz="0" w:space="0" w:color="auto"/>
        <w:bottom w:val="none" w:sz="0" w:space="0" w:color="auto"/>
        <w:right w:val="none" w:sz="0" w:space="0" w:color="auto"/>
      </w:divBdr>
      <w:divsChild>
        <w:div w:id="140272132">
          <w:marLeft w:val="547"/>
          <w:marRight w:val="0"/>
          <w:marTop w:val="96"/>
          <w:marBottom w:val="0"/>
          <w:divBdr>
            <w:top w:val="none" w:sz="0" w:space="0" w:color="auto"/>
            <w:left w:val="none" w:sz="0" w:space="0" w:color="auto"/>
            <w:bottom w:val="none" w:sz="0" w:space="0" w:color="auto"/>
            <w:right w:val="none" w:sz="0" w:space="0" w:color="auto"/>
          </w:divBdr>
        </w:div>
      </w:divsChild>
    </w:div>
    <w:div w:id="1746368223">
      <w:bodyDiv w:val="1"/>
      <w:marLeft w:val="0"/>
      <w:marRight w:val="0"/>
      <w:marTop w:val="0"/>
      <w:marBottom w:val="0"/>
      <w:divBdr>
        <w:top w:val="none" w:sz="0" w:space="0" w:color="auto"/>
        <w:left w:val="none" w:sz="0" w:space="0" w:color="auto"/>
        <w:bottom w:val="none" w:sz="0" w:space="0" w:color="auto"/>
        <w:right w:val="none" w:sz="0" w:space="0" w:color="auto"/>
      </w:divBdr>
      <w:divsChild>
        <w:div w:id="1409957705">
          <w:marLeft w:val="0"/>
          <w:marRight w:val="0"/>
          <w:marTop w:val="0"/>
          <w:marBottom w:val="0"/>
          <w:divBdr>
            <w:top w:val="none" w:sz="0" w:space="0" w:color="auto"/>
            <w:left w:val="none" w:sz="0" w:space="0" w:color="auto"/>
            <w:bottom w:val="none" w:sz="0" w:space="0" w:color="auto"/>
            <w:right w:val="none" w:sz="0" w:space="0" w:color="auto"/>
          </w:divBdr>
          <w:divsChild>
            <w:div w:id="1055547027">
              <w:marLeft w:val="0"/>
              <w:marRight w:val="0"/>
              <w:marTop w:val="0"/>
              <w:marBottom w:val="0"/>
              <w:divBdr>
                <w:top w:val="none" w:sz="0" w:space="0" w:color="auto"/>
                <w:left w:val="none" w:sz="0" w:space="0" w:color="auto"/>
                <w:bottom w:val="none" w:sz="0" w:space="0" w:color="auto"/>
                <w:right w:val="none" w:sz="0" w:space="0" w:color="auto"/>
              </w:divBdr>
            </w:div>
            <w:div w:id="106857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3445">
      <w:bodyDiv w:val="1"/>
      <w:marLeft w:val="0"/>
      <w:marRight w:val="0"/>
      <w:marTop w:val="0"/>
      <w:marBottom w:val="0"/>
      <w:divBdr>
        <w:top w:val="none" w:sz="0" w:space="0" w:color="auto"/>
        <w:left w:val="none" w:sz="0" w:space="0" w:color="auto"/>
        <w:bottom w:val="none" w:sz="0" w:space="0" w:color="auto"/>
        <w:right w:val="none" w:sz="0" w:space="0" w:color="auto"/>
      </w:divBdr>
      <w:divsChild>
        <w:div w:id="380329606">
          <w:marLeft w:val="0"/>
          <w:marRight w:val="0"/>
          <w:marTop w:val="0"/>
          <w:marBottom w:val="0"/>
          <w:divBdr>
            <w:top w:val="none" w:sz="0" w:space="0" w:color="auto"/>
            <w:left w:val="none" w:sz="0" w:space="0" w:color="auto"/>
            <w:bottom w:val="none" w:sz="0" w:space="0" w:color="auto"/>
            <w:right w:val="none" w:sz="0" w:space="0" w:color="auto"/>
          </w:divBdr>
        </w:div>
        <w:div w:id="1766421581">
          <w:marLeft w:val="0"/>
          <w:marRight w:val="0"/>
          <w:marTop w:val="0"/>
          <w:marBottom w:val="0"/>
          <w:divBdr>
            <w:top w:val="none" w:sz="0" w:space="0" w:color="auto"/>
            <w:left w:val="none" w:sz="0" w:space="0" w:color="auto"/>
            <w:bottom w:val="none" w:sz="0" w:space="0" w:color="auto"/>
            <w:right w:val="none" w:sz="0" w:space="0" w:color="auto"/>
          </w:divBdr>
        </w:div>
      </w:divsChild>
    </w:div>
    <w:div w:id="1788963840">
      <w:bodyDiv w:val="1"/>
      <w:marLeft w:val="0"/>
      <w:marRight w:val="0"/>
      <w:marTop w:val="0"/>
      <w:marBottom w:val="0"/>
      <w:divBdr>
        <w:top w:val="none" w:sz="0" w:space="0" w:color="auto"/>
        <w:left w:val="none" w:sz="0" w:space="0" w:color="auto"/>
        <w:bottom w:val="none" w:sz="0" w:space="0" w:color="auto"/>
        <w:right w:val="none" w:sz="0" w:space="0" w:color="auto"/>
      </w:divBdr>
      <w:divsChild>
        <w:div w:id="606279824">
          <w:marLeft w:val="0"/>
          <w:marRight w:val="0"/>
          <w:marTop w:val="0"/>
          <w:marBottom w:val="0"/>
          <w:divBdr>
            <w:top w:val="none" w:sz="0" w:space="0" w:color="auto"/>
            <w:left w:val="none" w:sz="0" w:space="0" w:color="auto"/>
            <w:bottom w:val="none" w:sz="0" w:space="0" w:color="auto"/>
            <w:right w:val="none" w:sz="0" w:space="0" w:color="auto"/>
          </w:divBdr>
          <w:divsChild>
            <w:div w:id="586959618">
              <w:marLeft w:val="0"/>
              <w:marRight w:val="0"/>
              <w:marTop w:val="0"/>
              <w:marBottom w:val="0"/>
              <w:divBdr>
                <w:top w:val="none" w:sz="0" w:space="0" w:color="auto"/>
                <w:left w:val="none" w:sz="0" w:space="0" w:color="auto"/>
                <w:bottom w:val="none" w:sz="0" w:space="0" w:color="auto"/>
                <w:right w:val="none" w:sz="0" w:space="0" w:color="auto"/>
              </w:divBdr>
            </w:div>
            <w:div w:id="1178617585">
              <w:marLeft w:val="0"/>
              <w:marRight w:val="0"/>
              <w:marTop w:val="0"/>
              <w:marBottom w:val="0"/>
              <w:divBdr>
                <w:top w:val="none" w:sz="0" w:space="0" w:color="auto"/>
                <w:left w:val="none" w:sz="0" w:space="0" w:color="auto"/>
                <w:bottom w:val="none" w:sz="0" w:space="0" w:color="auto"/>
                <w:right w:val="none" w:sz="0" w:space="0" w:color="auto"/>
              </w:divBdr>
            </w:div>
            <w:div w:id="158664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29708">
      <w:bodyDiv w:val="1"/>
      <w:marLeft w:val="0"/>
      <w:marRight w:val="0"/>
      <w:marTop w:val="0"/>
      <w:marBottom w:val="0"/>
      <w:divBdr>
        <w:top w:val="none" w:sz="0" w:space="0" w:color="auto"/>
        <w:left w:val="none" w:sz="0" w:space="0" w:color="auto"/>
        <w:bottom w:val="none" w:sz="0" w:space="0" w:color="auto"/>
        <w:right w:val="none" w:sz="0" w:space="0" w:color="auto"/>
      </w:divBdr>
    </w:div>
    <w:div w:id="1802382499">
      <w:bodyDiv w:val="1"/>
      <w:marLeft w:val="0"/>
      <w:marRight w:val="0"/>
      <w:marTop w:val="0"/>
      <w:marBottom w:val="0"/>
      <w:divBdr>
        <w:top w:val="none" w:sz="0" w:space="0" w:color="auto"/>
        <w:left w:val="none" w:sz="0" w:space="0" w:color="auto"/>
        <w:bottom w:val="none" w:sz="0" w:space="0" w:color="auto"/>
        <w:right w:val="none" w:sz="0" w:space="0" w:color="auto"/>
      </w:divBdr>
      <w:divsChild>
        <w:div w:id="386033124">
          <w:marLeft w:val="0"/>
          <w:marRight w:val="0"/>
          <w:marTop w:val="0"/>
          <w:marBottom w:val="0"/>
          <w:divBdr>
            <w:top w:val="none" w:sz="0" w:space="0" w:color="auto"/>
            <w:left w:val="none" w:sz="0" w:space="0" w:color="auto"/>
            <w:bottom w:val="none" w:sz="0" w:space="0" w:color="auto"/>
            <w:right w:val="none" w:sz="0" w:space="0" w:color="auto"/>
          </w:divBdr>
        </w:div>
        <w:div w:id="343555284">
          <w:marLeft w:val="0"/>
          <w:marRight w:val="0"/>
          <w:marTop w:val="0"/>
          <w:marBottom w:val="0"/>
          <w:divBdr>
            <w:top w:val="none" w:sz="0" w:space="0" w:color="auto"/>
            <w:left w:val="none" w:sz="0" w:space="0" w:color="auto"/>
            <w:bottom w:val="none" w:sz="0" w:space="0" w:color="auto"/>
            <w:right w:val="none" w:sz="0" w:space="0" w:color="auto"/>
          </w:divBdr>
        </w:div>
        <w:div w:id="517961758">
          <w:marLeft w:val="0"/>
          <w:marRight w:val="0"/>
          <w:marTop w:val="0"/>
          <w:marBottom w:val="0"/>
          <w:divBdr>
            <w:top w:val="none" w:sz="0" w:space="0" w:color="auto"/>
            <w:left w:val="none" w:sz="0" w:space="0" w:color="auto"/>
            <w:bottom w:val="none" w:sz="0" w:space="0" w:color="auto"/>
            <w:right w:val="none" w:sz="0" w:space="0" w:color="auto"/>
          </w:divBdr>
        </w:div>
        <w:div w:id="907302220">
          <w:marLeft w:val="0"/>
          <w:marRight w:val="0"/>
          <w:marTop w:val="0"/>
          <w:marBottom w:val="0"/>
          <w:divBdr>
            <w:top w:val="none" w:sz="0" w:space="0" w:color="auto"/>
            <w:left w:val="none" w:sz="0" w:space="0" w:color="auto"/>
            <w:bottom w:val="none" w:sz="0" w:space="0" w:color="auto"/>
            <w:right w:val="none" w:sz="0" w:space="0" w:color="auto"/>
          </w:divBdr>
        </w:div>
      </w:divsChild>
    </w:div>
    <w:div w:id="1840267684">
      <w:bodyDiv w:val="1"/>
      <w:marLeft w:val="0"/>
      <w:marRight w:val="0"/>
      <w:marTop w:val="0"/>
      <w:marBottom w:val="0"/>
      <w:divBdr>
        <w:top w:val="none" w:sz="0" w:space="0" w:color="auto"/>
        <w:left w:val="none" w:sz="0" w:space="0" w:color="auto"/>
        <w:bottom w:val="none" w:sz="0" w:space="0" w:color="auto"/>
        <w:right w:val="none" w:sz="0" w:space="0" w:color="auto"/>
      </w:divBdr>
      <w:divsChild>
        <w:div w:id="167062148">
          <w:marLeft w:val="0"/>
          <w:marRight w:val="0"/>
          <w:marTop w:val="0"/>
          <w:marBottom w:val="0"/>
          <w:divBdr>
            <w:top w:val="none" w:sz="0" w:space="0" w:color="auto"/>
            <w:left w:val="none" w:sz="0" w:space="0" w:color="auto"/>
            <w:bottom w:val="none" w:sz="0" w:space="0" w:color="auto"/>
            <w:right w:val="none" w:sz="0" w:space="0" w:color="auto"/>
          </w:divBdr>
        </w:div>
        <w:div w:id="702707082">
          <w:marLeft w:val="0"/>
          <w:marRight w:val="0"/>
          <w:marTop w:val="0"/>
          <w:marBottom w:val="0"/>
          <w:divBdr>
            <w:top w:val="none" w:sz="0" w:space="0" w:color="auto"/>
            <w:left w:val="none" w:sz="0" w:space="0" w:color="auto"/>
            <w:bottom w:val="none" w:sz="0" w:space="0" w:color="auto"/>
            <w:right w:val="none" w:sz="0" w:space="0" w:color="auto"/>
          </w:divBdr>
        </w:div>
        <w:div w:id="1271932773">
          <w:marLeft w:val="0"/>
          <w:marRight w:val="0"/>
          <w:marTop w:val="0"/>
          <w:marBottom w:val="0"/>
          <w:divBdr>
            <w:top w:val="none" w:sz="0" w:space="0" w:color="auto"/>
            <w:left w:val="none" w:sz="0" w:space="0" w:color="auto"/>
            <w:bottom w:val="none" w:sz="0" w:space="0" w:color="auto"/>
            <w:right w:val="none" w:sz="0" w:space="0" w:color="auto"/>
          </w:divBdr>
        </w:div>
        <w:div w:id="1341079139">
          <w:marLeft w:val="0"/>
          <w:marRight w:val="0"/>
          <w:marTop w:val="0"/>
          <w:marBottom w:val="0"/>
          <w:divBdr>
            <w:top w:val="none" w:sz="0" w:space="0" w:color="auto"/>
            <w:left w:val="none" w:sz="0" w:space="0" w:color="auto"/>
            <w:bottom w:val="none" w:sz="0" w:space="0" w:color="auto"/>
            <w:right w:val="none" w:sz="0" w:space="0" w:color="auto"/>
          </w:divBdr>
        </w:div>
        <w:div w:id="2071608052">
          <w:marLeft w:val="0"/>
          <w:marRight w:val="0"/>
          <w:marTop w:val="0"/>
          <w:marBottom w:val="0"/>
          <w:divBdr>
            <w:top w:val="none" w:sz="0" w:space="0" w:color="auto"/>
            <w:left w:val="none" w:sz="0" w:space="0" w:color="auto"/>
            <w:bottom w:val="none" w:sz="0" w:space="0" w:color="auto"/>
            <w:right w:val="none" w:sz="0" w:space="0" w:color="auto"/>
          </w:divBdr>
        </w:div>
        <w:div w:id="761727254">
          <w:marLeft w:val="0"/>
          <w:marRight w:val="0"/>
          <w:marTop w:val="0"/>
          <w:marBottom w:val="0"/>
          <w:divBdr>
            <w:top w:val="none" w:sz="0" w:space="0" w:color="auto"/>
            <w:left w:val="none" w:sz="0" w:space="0" w:color="auto"/>
            <w:bottom w:val="none" w:sz="0" w:space="0" w:color="auto"/>
            <w:right w:val="none" w:sz="0" w:space="0" w:color="auto"/>
          </w:divBdr>
        </w:div>
        <w:div w:id="623656794">
          <w:marLeft w:val="0"/>
          <w:marRight w:val="0"/>
          <w:marTop w:val="0"/>
          <w:marBottom w:val="0"/>
          <w:divBdr>
            <w:top w:val="none" w:sz="0" w:space="0" w:color="auto"/>
            <w:left w:val="none" w:sz="0" w:space="0" w:color="auto"/>
            <w:bottom w:val="none" w:sz="0" w:space="0" w:color="auto"/>
            <w:right w:val="none" w:sz="0" w:space="0" w:color="auto"/>
          </w:divBdr>
        </w:div>
      </w:divsChild>
    </w:div>
    <w:div w:id="1897740776">
      <w:bodyDiv w:val="1"/>
      <w:marLeft w:val="0"/>
      <w:marRight w:val="0"/>
      <w:marTop w:val="0"/>
      <w:marBottom w:val="0"/>
      <w:divBdr>
        <w:top w:val="none" w:sz="0" w:space="0" w:color="auto"/>
        <w:left w:val="none" w:sz="0" w:space="0" w:color="auto"/>
        <w:bottom w:val="none" w:sz="0" w:space="0" w:color="auto"/>
        <w:right w:val="none" w:sz="0" w:space="0" w:color="auto"/>
      </w:divBdr>
      <w:divsChild>
        <w:div w:id="1999259059">
          <w:marLeft w:val="547"/>
          <w:marRight w:val="0"/>
          <w:marTop w:val="96"/>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sChild>
        <w:div w:id="2080667345">
          <w:marLeft w:val="0"/>
          <w:marRight w:val="0"/>
          <w:marTop w:val="0"/>
          <w:marBottom w:val="0"/>
          <w:divBdr>
            <w:top w:val="none" w:sz="0" w:space="0" w:color="auto"/>
            <w:left w:val="none" w:sz="0" w:space="0" w:color="auto"/>
            <w:bottom w:val="none" w:sz="0" w:space="0" w:color="auto"/>
            <w:right w:val="none" w:sz="0" w:space="0" w:color="auto"/>
          </w:divBdr>
        </w:div>
        <w:div w:id="1291983763">
          <w:marLeft w:val="0"/>
          <w:marRight w:val="0"/>
          <w:marTop w:val="0"/>
          <w:marBottom w:val="0"/>
          <w:divBdr>
            <w:top w:val="none" w:sz="0" w:space="0" w:color="auto"/>
            <w:left w:val="none" w:sz="0" w:space="0" w:color="auto"/>
            <w:bottom w:val="none" w:sz="0" w:space="0" w:color="auto"/>
            <w:right w:val="none" w:sz="0" w:space="0" w:color="auto"/>
          </w:divBdr>
        </w:div>
        <w:div w:id="2032224375">
          <w:marLeft w:val="0"/>
          <w:marRight w:val="0"/>
          <w:marTop w:val="0"/>
          <w:marBottom w:val="0"/>
          <w:divBdr>
            <w:top w:val="none" w:sz="0" w:space="0" w:color="auto"/>
            <w:left w:val="none" w:sz="0" w:space="0" w:color="auto"/>
            <w:bottom w:val="none" w:sz="0" w:space="0" w:color="auto"/>
            <w:right w:val="none" w:sz="0" w:space="0" w:color="auto"/>
          </w:divBdr>
        </w:div>
        <w:div w:id="239104588">
          <w:marLeft w:val="0"/>
          <w:marRight w:val="0"/>
          <w:marTop w:val="0"/>
          <w:marBottom w:val="0"/>
          <w:divBdr>
            <w:top w:val="none" w:sz="0" w:space="0" w:color="auto"/>
            <w:left w:val="none" w:sz="0" w:space="0" w:color="auto"/>
            <w:bottom w:val="none" w:sz="0" w:space="0" w:color="auto"/>
            <w:right w:val="none" w:sz="0" w:space="0" w:color="auto"/>
          </w:divBdr>
        </w:div>
        <w:div w:id="2128696506">
          <w:marLeft w:val="0"/>
          <w:marRight w:val="0"/>
          <w:marTop w:val="0"/>
          <w:marBottom w:val="0"/>
          <w:divBdr>
            <w:top w:val="none" w:sz="0" w:space="0" w:color="auto"/>
            <w:left w:val="none" w:sz="0" w:space="0" w:color="auto"/>
            <w:bottom w:val="none" w:sz="0" w:space="0" w:color="auto"/>
            <w:right w:val="none" w:sz="0" w:space="0" w:color="auto"/>
          </w:divBdr>
        </w:div>
        <w:div w:id="1934583495">
          <w:marLeft w:val="0"/>
          <w:marRight w:val="0"/>
          <w:marTop w:val="0"/>
          <w:marBottom w:val="0"/>
          <w:divBdr>
            <w:top w:val="none" w:sz="0" w:space="0" w:color="auto"/>
            <w:left w:val="none" w:sz="0" w:space="0" w:color="auto"/>
            <w:bottom w:val="none" w:sz="0" w:space="0" w:color="auto"/>
            <w:right w:val="none" w:sz="0" w:space="0" w:color="auto"/>
          </w:divBdr>
        </w:div>
        <w:div w:id="98528900">
          <w:marLeft w:val="0"/>
          <w:marRight w:val="0"/>
          <w:marTop w:val="0"/>
          <w:marBottom w:val="0"/>
          <w:divBdr>
            <w:top w:val="none" w:sz="0" w:space="0" w:color="auto"/>
            <w:left w:val="none" w:sz="0" w:space="0" w:color="auto"/>
            <w:bottom w:val="none" w:sz="0" w:space="0" w:color="auto"/>
            <w:right w:val="none" w:sz="0" w:space="0" w:color="auto"/>
          </w:divBdr>
        </w:div>
        <w:div w:id="1493374815">
          <w:marLeft w:val="0"/>
          <w:marRight w:val="0"/>
          <w:marTop w:val="0"/>
          <w:marBottom w:val="0"/>
          <w:divBdr>
            <w:top w:val="none" w:sz="0" w:space="0" w:color="auto"/>
            <w:left w:val="none" w:sz="0" w:space="0" w:color="auto"/>
            <w:bottom w:val="none" w:sz="0" w:space="0" w:color="auto"/>
            <w:right w:val="none" w:sz="0" w:space="0" w:color="auto"/>
          </w:divBdr>
        </w:div>
        <w:div w:id="565989698">
          <w:marLeft w:val="0"/>
          <w:marRight w:val="0"/>
          <w:marTop w:val="0"/>
          <w:marBottom w:val="0"/>
          <w:divBdr>
            <w:top w:val="none" w:sz="0" w:space="0" w:color="auto"/>
            <w:left w:val="none" w:sz="0" w:space="0" w:color="auto"/>
            <w:bottom w:val="none" w:sz="0" w:space="0" w:color="auto"/>
            <w:right w:val="none" w:sz="0" w:space="0" w:color="auto"/>
          </w:divBdr>
        </w:div>
        <w:div w:id="2130778109">
          <w:marLeft w:val="0"/>
          <w:marRight w:val="0"/>
          <w:marTop w:val="0"/>
          <w:marBottom w:val="0"/>
          <w:divBdr>
            <w:top w:val="none" w:sz="0" w:space="0" w:color="auto"/>
            <w:left w:val="none" w:sz="0" w:space="0" w:color="auto"/>
            <w:bottom w:val="none" w:sz="0" w:space="0" w:color="auto"/>
            <w:right w:val="none" w:sz="0" w:space="0" w:color="auto"/>
          </w:divBdr>
        </w:div>
        <w:div w:id="1630698558">
          <w:marLeft w:val="0"/>
          <w:marRight w:val="0"/>
          <w:marTop w:val="0"/>
          <w:marBottom w:val="0"/>
          <w:divBdr>
            <w:top w:val="none" w:sz="0" w:space="0" w:color="auto"/>
            <w:left w:val="none" w:sz="0" w:space="0" w:color="auto"/>
            <w:bottom w:val="none" w:sz="0" w:space="0" w:color="auto"/>
            <w:right w:val="none" w:sz="0" w:space="0" w:color="auto"/>
          </w:divBdr>
        </w:div>
        <w:div w:id="232547568">
          <w:marLeft w:val="0"/>
          <w:marRight w:val="0"/>
          <w:marTop w:val="0"/>
          <w:marBottom w:val="0"/>
          <w:divBdr>
            <w:top w:val="none" w:sz="0" w:space="0" w:color="auto"/>
            <w:left w:val="none" w:sz="0" w:space="0" w:color="auto"/>
            <w:bottom w:val="none" w:sz="0" w:space="0" w:color="auto"/>
            <w:right w:val="none" w:sz="0" w:space="0" w:color="auto"/>
          </w:divBdr>
        </w:div>
        <w:div w:id="2074231632">
          <w:marLeft w:val="0"/>
          <w:marRight w:val="0"/>
          <w:marTop w:val="0"/>
          <w:marBottom w:val="0"/>
          <w:divBdr>
            <w:top w:val="none" w:sz="0" w:space="0" w:color="auto"/>
            <w:left w:val="none" w:sz="0" w:space="0" w:color="auto"/>
            <w:bottom w:val="none" w:sz="0" w:space="0" w:color="auto"/>
            <w:right w:val="none" w:sz="0" w:space="0" w:color="auto"/>
          </w:divBdr>
        </w:div>
      </w:divsChild>
    </w:div>
    <w:div w:id="2005350003">
      <w:bodyDiv w:val="1"/>
      <w:marLeft w:val="0"/>
      <w:marRight w:val="0"/>
      <w:marTop w:val="0"/>
      <w:marBottom w:val="0"/>
      <w:divBdr>
        <w:top w:val="none" w:sz="0" w:space="0" w:color="auto"/>
        <w:left w:val="none" w:sz="0" w:space="0" w:color="auto"/>
        <w:bottom w:val="none" w:sz="0" w:space="0" w:color="auto"/>
        <w:right w:val="none" w:sz="0" w:space="0" w:color="auto"/>
      </w:divBdr>
      <w:divsChild>
        <w:div w:id="430858013">
          <w:marLeft w:val="0"/>
          <w:marRight w:val="0"/>
          <w:marTop w:val="0"/>
          <w:marBottom w:val="0"/>
          <w:divBdr>
            <w:top w:val="none" w:sz="0" w:space="0" w:color="auto"/>
            <w:left w:val="none" w:sz="0" w:space="0" w:color="auto"/>
            <w:bottom w:val="none" w:sz="0" w:space="0" w:color="auto"/>
            <w:right w:val="none" w:sz="0" w:space="0" w:color="auto"/>
          </w:divBdr>
          <w:divsChild>
            <w:div w:id="839582588">
              <w:marLeft w:val="0"/>
              <w:marRight w:val="0"/>
              <w:marTop w:val="0"/>
              <w:marBottom w:val="0"/>
              <w:divBdr>
                <w:top w:val="none" w:sz="0" w:space="0" w:color="auto"/>
                <w:left w:val="none" w:sz="0" w:space="0" w:color="auto"/>
                <w:bottom w:val="none" w:sz="0" w:space="0" w:color="auto"/>
                <w:right w:val="none" w:sz="0" w:space="0" w:color="auto"/>
              </w:divBdr>
            </w:div>
            <w:div w:id="111964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3058">
      <w:bodyDiv w:val="1"/>
      <w:marLeft w:val="0"/>
      <w:marRight w:val="0"/>
      <w:marTop w:val="0"/>
      <w:marBottom w:val="0"/>
      <w:divBdr>
        <w:top w:val="none" w:sz="0" w:space="0" w:color="auto"/>
        <w:left w:val="none" w:sz="0" w:space="0" w:color="auto"/>
        <w:bottom w:val="none" w:sz="0" w:space="0" w:color="auto"/>
        <w:right w:val="none" w:sz="0" w:space="0" w:color="auto"/>
      </w:divBdr>
      <w:divsChild>
        <w:div w:id="1962952562">
          <w:marLeft w:val="0"/>
          <w:marRight w:val="0"/>
          <w:marTop w:val="0"/>
          <w:marBottom w:val="0"/>
          <w:divBdr>
            <w:top w:val="none" w:sz="0" w:space="0" w:color="auto"/>
            <w:left w:val="none" w:sz="0" w:space="0" w:color="auto"/>
            <w:bottom w:val="none" w:sz="0" w:space="0" w:color="auto"/>
            <w:right w:val="none" w:sz="0" w:space="0" w:color="auto"/>
          </w:divBdr>
        </w:div>
        <w:div w:id="62416843">
          <w:marLeft w:val="0"/>
          <w:marRight w:val="0"/>
          <w:marTop w:val="0"/>
          <w:marBottom w:val="0"/>
          <w:divBdr>
            <w:top w:val="none" w:sz="0" w:space="0" w:color="auto"/>
            <w:left w:val="none" w:sz="0" w:space="0" w:color="auto"/>
            <w:bottom w:val="none" w:sz="0" w:space="0" w:color="auto"/>
            <w:right w:val="none" w:sz="0" w:space="0" w:color="auto"/>
          </w:divBdr>
        </w:div>
        <w:div w:id="2079470568">
          <w:marLeft w:val="0"/>
          <w:marRight w:val="0"/>
          <w:marTop w:val="0"/>
          <w:marBottom w:val="0"/>
          <w:divBdr>
            <w:top w:val="none" w:sz="0" w:space="0" w:color="auto"/>
            <w:left w:val="none" w:sz="0" w:space="0" w:color="auto"/>
            <w:bottom w:val="none" w:sz="0" w:space="0" w:color="auto"/>
            <w:right w:val="none" w:sz="0" w:space="0" w:color="auto"/>
          </w:divBdr>
        </w:div>
        <w:div w:id="1568802633">
          <w:marLeft w:val="0"/>
          <w:marRight w:val="0"/>
          <w:marTop w:val="0"/>
          <w:marBottom w:val="0"/>
          <w:divBdr>
            <w:top w:val="none" w:sz="0" w:space="0" w:color="auto"/>
            <w:left w:val="none" w:sz="0" w:space="0" w:color="auto"/>
            <w:bottom w:val="none" w:sz="0" w:space="0" w:color="auto"/>
            <w:right w:val="none" w:sz="0" w:space="0" w:color="auto"/>
          </w:divBdr>
        </w:div>
      </w:divsChild>
    </w:div>
    <w:div w:id="21214831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helenmbaillot@gmail.com" TargetMode="External"/><Relationship Id="rId13" Type="http://schemas.openxmlformats.org/officeDocument/2006/relationships/hyperlink" Target="http://www.refworld.org/docid/49997afd1a.html" TargetMode="External"/><Relationship Id="rId18" Type="http://schemas.openxmlformats.org/officeDocument/2006/relationships/hyperlink" Target="http://papers.ssrn.com/sol3/papers.cfm?abstract_id=2144457"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sylumaid.org.uk/publications.php?id=38" TargetMode="External"/><Relationship Id="rId17" Type="http://schemas.openxmlformats.org/officeDocument/2006/relationships/hyperlink" Target="http://www.unhcr.org/pages/4a16b17a6.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ei.pitt.edu/7995/1/parkes-r-09c.pdf" TargetMode="External"/><Relationship Id="rId20" Type="http://schemas.openxmlformats.org/officeDocument/2006/relationships/hyperlink" Target="http://www.ukba.homeoffice.gov.uk/sitecontent/documents/policyandlaw/asylumprocessguidance/consideringanddecidingtheclaim/guidance/considering-protection-.pdf?view=Bin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cescience.org/articles/Memory&amp;TheLaw.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kba.homeoffice.gov.uk/sitecontent/documents/policyandlaw/asylumpolicyinstructions/apis/gender-issue-in-the-asylum.pdf?view=Binary" TargetMode="External"/><Relationship Id="rId23" Type="http://schemas.openxmlformats.org/officeDocument/2006/relationships/footer" Target="footer2.xml"/><Relationship Id="rId10" Type="http://schemas.openxmlformats.org/officeDocument/2006/relationships/hyperlink" Target="mailto:vanessa.munro@nottingham.ac.uk" TargetMode="External"/><Relationship Id="rId19" Type="http://schemas.openxmlformats.org/officeDocument/2006/relationships/hyperlink" Target="http://www.ukba.homeoffice.gov.uk/sitecontent/documents/policyandlaw/asylumprocessguidance/consideringanddecidingtheclaim/guidance/medicalfoundation.pdf?view=Binary" TargetMode="External"/><Relationship Id="rId4" Type="http://schemas.openxmlformats.org/officeDocument/2006/relationships/settings" Target="settings.xml"/><Relationship Id="rId9" Type="http://schemas.openxmlformats.org/officeDocument/2006/relationships/hyperlink" Target="mailto:s.cowan@ed.ac.uk" TargetMode="External"/><Relationship Id="rId14" Type="http://schemas.openxmlformats.org/officeDocument/2006/relationships/hyperlink" Target="http://www.refworld.org/cgi-bin/texis/vtx/rwmain?docid=509cc8252"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legalvoice.org.uk/topstories/a-culture-of-disbelief/" TargetMode="External"/><Relationship Id="rId3" Type="http://schemas.openxmlformats.org/officeDocument/2006/relationships/hyperlink" Target="http://www.homeoffice.gov.uk/publications/science-research-statistics/research-statistics/immigration-asylum-research/immigration-brief-q4-2011/asylum" TargetMode="External"/><Relationship Id="rId7" Type="http://schemas.openxmlformats.org/officeDocument/2006/relationships/hyperlink" Target="http://www.judiciary.gov.uk/NR/rdonlyres/BE25EBB6-AAD2-4ACD-8115-28D3BF613164/0/benchbook_criminal_2010.pdf" TargetMode="External"/><Relationship Id="rId2" Type="http://schemas.openxmlformats.org/officeDocument/2006/relationships/hyperlink" Target="http://www.ukba.homeoffice.gov.uk/asylum/process/" TargetMode="External"/><Relationship Id="rId1" Type="http://schemas.openxmlformats.org/officeDocument/2006/relationships/hyperlink" Target="http://www.ukba.homeoffice.gov.uk/sitecontent/newsarticles/2013/may/11-transition" TargetMode="External"/><Relationship Id="rId6" Type="http://schemas.openxmlformats.org/officeDocument/2006/relationships/hyperlink" Target="http://www.independent.co.uk/news/uk/home-news/gay-prove-it-then--have-you-read-any-oscar-wilde-judges-accused-of-asking-lesbian-asylum-seekers-inappropriate-questions-8558599.html" TargetMode="External"/><Relationship Id="rId11" Type="http://schemas.openxmlformats.org/officeDocument/2006/relationships/hyperlink" Target="https://www.gov.uk/government/speeches/home-secretary-uk-border-agency-oral-statement" TargetMode="External"/><Relationship Id="rId5" Type="http://schemas.openxmlformats.org/officeDocument/2006/relationships/hyperlink" Target="http://www.freedomfromtorture.org/" TargetMode="External"/><Relationship Id="rId10" Type="http://schemas.openxmlformats.org/officeDocument/2006/relationships/hyperlink" Target="http://helsinki.hu/en/credo-%E2%80%93-improving-credibility-assessment-in-eu-asylum-procedures" TargetMode="External"/><Relationship Id="rId4" Type="http://schemas.openxmlformats.org/officeDocument/2006/relationships/hyperlink" Target="http://www.publications.parliament.uk/pa/cm201314/cmselect/cmhaff/71/71.pdf" TargetMode="External"/><Relationship Id="rId9" Type="http://schemas.openxmlformats.org/officeDocument/2006/relationships/hyperlink" Target="http://www.guardian.co.uk/uk/2009/sep/22/calais-immigration-camp-fran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65C8D-6FD0-410D-9A47-D778E7711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20295</Words>
  <Characters>111955</Characters>
  <Application>Microsoft Office Word</Application>
  <DocSecurity>0</DocSecurity>
  <Lines>932</Lines>
  <Paragraphs>263</Paragraphs>
  <ScaleCrop>false</ScaleCrop>
  <HeadingPairs>
    <vt:vector size="2" baseType="variant">
      <vt:variant>
        <vt:lpstr>Title</vt:lpstr>
      </vt:variant>
      <vt:variant>
        <vt:i4>1</vt:i4>
      </vt:variant>
    </vt:vector>
  </HeadingPairs>
  <TitlesOfParts>
    <vt:vector size="1" baseType="lpstr">
      <vt:lpstr>Reason to (Dis)Believe: Evaluating the Rape Claims of Women Seeking Asylum in the UK</vt:lpstr>
    </vt:vector>
  </TitlesOfParts>
  <Company>University Of Nottingham</Company>
  <LinksUpToDate>false</LinksUpToDate>
  <CharactersWithSpaces>131987</CharactersWithSpaces>
  <SharedDoc>false</SharedDoc>
  <HLinks>
    <vt:vector size="12" baseType="variant">
      <vt:variant>
        <vt:i4>6226018</vt:i4>
      </vt:variant>
      <vt:variant>
        <vt:i4>3</vt:i4>
      </vt:variant>
      <vt:variant>
        <vt:i4>0</vt:i4>
      </vt:variant>
      <vt:variant>
        <vt:i4>5</vt:i4>
      </vt:variant>
      <vt:variant>
        <vt:lpwstr>http://www.cjc-ccm.gc.ca/english/lawyers_en.asp?selMenu=lawyers_NCJI-Jury-Instruction-Preliminary-2011-03_en.asp</vt:lpwstr>
      </vt:variant>
      <vt:variant>
        <vt:lpwstr/>
      </vt:variant>
      <vt:variant>
        <vt:i4>3407999</vt:i4>
      </vt:variant>
      <vt:variant>
        <vt:i4>0</vt:i4>
      </vt:variant>
      <vt:variant>
        <vt:i4>0</vt:i4>
      </vt:variant>
      <vt:variant>
        <vt:i4>5</vt:i4>
      </vt:variant>
      <vt:variant>
        <vt:lpwstr>http://www.homeoffice.gov.uk/publications/science-research-statistics/research-statistics/immigration-asylum-research/immigration-brief-q4-2011/asylum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 to (Dis)Believe: Evaluating the Rape Claims of Women Seeking Asylum in the UK</dc:title>
  <dc:creator>Helen Baillot, Sharon Cowan and Vanessa E. Munro</dc:creator>
  <cp:lastModifiedBy>fbright</cp:lastModifiedBy>
  <cp:revision>2</cp:revision>
  <cp:lastPrinted>2011-11-03T23:04:00Z</cp:lastPrinted>
  <dcterms:created xsi:type="dcterms:W3CDTF">2015-09-10T14:38:00Z</dcterms:created>
  <dcterms:modified xsi:type="dcterms:W3CDTF">2015-09-10T14:38:00Z</dcterms:modified>
</cp:coreProperties>
</file>