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9C6F" w14:textId="77777777" w:rsidR="00F93165" w:rsidRPr="00F93165" w:rsidRDefault="00F93165" w:rsidP="00F93165">
      <w:pPr>
        <w:spacing w:after="0" w:line="276" w:lineRule="auto"/>
        <w:rPr>
          <w:rFonts w:ascii="Arial" w:hAnsi="Arial" w:cs="Arial"/>
          <w:b/>
          <w:sz w:val="28"/>
          <w:szCs w:val="28"/>
        </w:rPr>
      </w:pPr>
    </w:p>
    <w:p w14:paraId="69AFCCEA" w14:textId="6529E6CC" w:rsidR="003130C3" w:rsidRPr="00F93165" w:rsidRDefault="00F93165" w:rsidP="00F93165">
      <w:pPr>
        <w:spacing w:after="0" w:line="276" w:lineRule="auto"/>
        <w:rPr>
          <w:rFonts w:ascii="Arial" w:hAnsi="Arial" w:cs="Arial"/>
          <w:b/>
          <w:sz w:val="28"/>
          <w:szCs w:val="28"/>
        </w:rPr>
      </w:pPr>
      <w:r w:rsidRPr="00F93165">
        <w:rPr>
          <w:rFonts w:ascii="Arial" w:hAnsi="Arial" w:cs="Arial"/>
          <w:b/>
          <w:sz w:val="28"/>
          <w:szCs w:val="28"/>
        </w:rPr>
        <w:t>Nuffield Foundation: Manager, Student Programmes</w:t>
      </w:r>
    </w:p>
    <w:p w14:paraId="35649E7C" w14:textId="77777777" w:rsidR="00506026" w:rsidRDefault="00506026" w:rsidP="00F93165">
      <w:pPr>
        <w:spacing w:after="0" w:line="276" w:lineRule="auto"/>
        <w:rPr>
          <w:rFonts w:ascii="Arial" w:hAnsi="Arial" w:cs="Arial"/>
          <w:b/>
        </w:rPr>
      </w:pPr>
    </w:p>
    <w:p w14:paraId="18552C8A" w14:textId="4943496C" w:rsidR="003130C3" w:rsidRPr="00F93165" w:rsidRDefault="00EB7FA7" w:rsidP="00F93165">
      <w:pPr>
        <w:spacing w:after="0" w:line="276" w:lineRule="auto"/>
        <w:rPr>
          <w:rFonts w:ascii="Arial" w:hAnsi="Arial" w:cs="Arial"/>
          <w:b/>
          <w:sz w:val="24"/>
          <w:szCs w:val="24"/>
        </w:rPr>
      </w:pPr>
      <w:r w:rsidRPr="00F93165">
        <w:rPr>
          <w:rFonts w:ascii="Arial" w:hAnsi="Arial" w:cs="Arial"/>
          <w:b/>
          <w:sz w:val="24"/>
          <w:szCs w:val="24"/>
        </w:rPr>
        <w:t>Summary</w:t>
      </w:r>
    </w:p>
    <w:p w14:paraId="169A6375" w14:textId="7BCCBFD8" w:rsidR="003130C3" w:rsidRPr="00EB7FA7" w:rsidRDefault="003130C3" w:rsidP="00F93165">
      <w:pPr>
        <w:spacing w:after="0" w:line="276" w:lineRule="auto"/>
        <w:rPr>
          <w:rFonts w:ascii="Arial" w:hAnsi="Arial" w:cs="Arial"/>
        </w:rPr>
      </w:pPr>
      <w:r w:rsidRPr="00EB7FA7">
        <w:rPr>
          <w:rFonts w:ascii="Arial" w:hAnsi="Arial" w:cs="Arial"/>
        </w:rPr>
        <w:t>Contract: Permanent</w:t>
      </w:r>
      <w:r w:rsidR="00EB7FA7">
        <w:rPr>
          <w:rFonts w:ascii="Arial" w:hAnsi="Arial" w:cs="Arial"/>
        </w:rPr>
        <w:t>.</w:t>
      </w:r>
    </w:p>
    <w:p w14:paraId="3BE63142" w14:textId="78E8CC62" w:rsidR="003130C3" w:rsidRPr="00EB7FA7" w:rsidRDefault="003130C3" w:rsidP="00F93165">
      <w:pPr>
        <w:spacing w:after="0" w:line="276" w:lineRule="auto"/>
        <w:rPr>
          <w:rFonts w:ascii="Arial" w:hAnsi="Arial" w:cs="Arial"/>
        </w:rPr>
      </w:pPr>
      <w:r w:rsidRPr="00EB7FA7">
        <w:rPr>
          <w:rFonts w:ascii="Arial" w:hAnsi="Arial" w:cs="Arial"/>
        </w:rPr>
        <w:t>Location: 28 Bedford Square, Central London</w:t>
      </w:r>
      <w:r w:rsidR="00EB7FA7">
        <w:rPr>
          <w:rFonts w:ascii="Arial" w:hAnsi="Arial" w:cs="Arial"/>
        </w:rPr>
        <w:t>.</w:t>
      </w:r>
    </w:p>
    <w:p w14:paraId="08FC7BD5" w14:textId="52CFCD39" w:rsidR="003130C3" w:rsidRDefault="003130C3" w:rsidP="00F93165">
      <w:pPr>
        <w:spacing w:after="0" w:line="276" w:lineRule="auto"/>
        <w:rPr>
          <w:rFonts w:ascii="Arial" w:hAnsi="Arial" w:cs="Arial"/>
        </w:rPr>
      </w:pPr>
      <w:r w:rsidRPr="00EB7FA7">
        <w:rPr>
          <w:rFonts w:ascii="Arial" w:hAnsi="Arial" w:cs="Arial"/>
        </w:rPr>
        <w:t>Reports</w:t>
      </w:r>
      <w:r w:rsidR="00F64212" w:rsidRPr="00EB7FA7">
        <w:rPr>
          <w:rFonts w:ascii="Arial" w:hAnsi="Arial" w:cs="Arial"/>
        </w:rPr>
        <w:t xml:space="preserve"> to: Head of Student Programmes</w:t>
      </w:r>
      <w:r w:rsidR="00EB7FA7">
        <w:rPr>
          <w:rFonts w:ascii="Arial" w:hAnsi="Arial" w:cs="Arial"/>
        </w:rPr>
        <w:t>.</w:t>
      </w:r>
    </w:p>
    <w:p w14:paraId="0900E485" w14:textId="52365E65" w:rsidR="00CA1D6D" w:rsidRPr="00EB7FA7" w:rsidRDefault="00CA1D6D" w:rsidP="00F93165">
      <w:pPr>
        <w:spacing w:after="0" w:line="276" w:lineRule="auto"/>
        <w:rPr>
          <w:rFonts w:ascii="Arial" w:hAnsi="Arial" w:cs="Arial"/>
        </w:rPr>
      </w:pPr>
      <w:r>
        <w:rPr>
          <w:rFonts w:ascii="Arial" w:hAnsi="Arial" w:cs="Arial"/>
        </w:rPr>
        <w:t>Salary: c £35k</w:t>
      </w:r>
    </w:p>
    <w:p w14:paraId="59275F76" w14:textId="77777777" w:rsidR="00E87D13" w:rsidRPr="00EB7FA7" w:rsidRDefault="00E87D13" w:rsidP="00F93165">
      <w:pPr>
        <w:spacing w:after="0" w:line="276" w:lineRule="auto"/>
        <w:rPr>
          <w:rFonts w:ascii="Arial" w:hAnsi="Arial" w:cs="Arial"/>
        </w:rPr>
      </w:pPr>
    </w:p>
    <w:p w14:paraId="63D5972B" w14:textId="4007D6A0" w:rsidR="00EB7FA7" w:rsidRDefault="00F64212" w:rsidP="00F93165">
      <w:pPr>
        <w:spacing w:after="0" w:line="276" w:lineRule="auto"/>
        <w:rPr>
          <w:rFonts w:ascii="Arial" w:hAnsi="Arial" w:cs="Arial"/>
        </w:rPr>
      </w:pPr>
      <w:r w:rsidRPr="00EB7FA7">
        <w:rPr>
          <w:rFonts w:ascii="Arial" w:hAnsi="Arial" w:cs="Arial"/>
        </w:rPr>
        <w:t>We are</w:t>
      </w:r>
      <w:r w:rsidR="004C7B57" w:rsidRPr="00EB7FA7">
        <w:rPr>
          <w:rFonts w:ascii="Arial" w:hAnsi="Arial" w:cs="Arial"/>
        </w:rPr>
        <w:t xml:space="preserve"> seeking a</w:t>
      </w:r>
      <w:r w:rsidRPr="00EB7FA7">
        <w:rPr>
          <w:rFonts w:ascii="Arial" w:hAnsi="Arial" w:cs="Arial"/>
        </w:rPr>
        <w:t>n experienced programme/proj</w:t>
      </w:r>
      <w:bookmarkStart w:id="0" w:name="_GoBack"/>
      <w:bookmarkEnd w:id="0"/>
      <w:r w:rsidRPr="00EB7FA7">
        <w:rPr>
          <w:rFonts w:ascii="Arial" w:hAnsi="Arial" w:cs="Arial"/>
        </w:rPr>
        <w:t>ect</w:t>
      </w:r>
      <w:r w:rsidR="004C7B57" w:rsidRPr="00EB7FA7">
        <w:rPr>
          <w:rFonts w:ascii="Arial" w:hAnsi="Arial" w:cs="Arial"/>
        </w:rPr>
        <w:t xml:space="preserve"> manager</w:t>
      </w:r>
      <w:r w:rsidR="00E87D13" w:rsidRPr="00EB7FA7">
        <w:rPr>
          <w:rFonts w:ascii="Arial" w:hAnsi="Arial" w:cs="Arial"/>
        </w:rPr>
        <w:t xml:space="preserve"> to shape and manage a portfolio of </w:t>
      </w:r>
      <w:r w:rsidR="004C7B57" w:rsidRPr="00EB7FA7">
        <w:rPr>
          <w:rFonts w:ascii="Arial" w:hAnsi="Arial" w:cs="Arial"/>
        </w:rPr>
        <w:t>student programmes that aim to develop the scientific thinking and quantitative skills of young people in schools and university</w:t>
      </w:r>
      <w:r w:rsidR="00E87D13" w:rsidRPr="00EB7FA7">
        <w:rPr>
          <w:rFonts w:ascii="Arial" w:hAnsi="Arial" w:cs="Arial"/>
        </w:rPr>
        <w:t xml:space="preserve">. This is an exciting opportunity to </w:t>
      </w:r>
      <w:r w:rsidR="004C7B57" w:rsidRPr="00EB7FA7">
        <w:rPr>
          <w:rFonts w:ascii="Arial" w:hAnsi="Arial" w:cs="Arial"/>
        </w:rPr>
        <w:t xml:space="preserve">shape and develop our existing programmes and to </w:t>
      </w:r>
      <w:r w:rsidRPr="00EB7FA7">
        <w:rPr>
          <w:rFonts w:ascii="Arial" w:hAnsi="Arial" w:cs="Arial"/>
        </w:rPr>
        <w:t>be part of a team creating new student-facing initiatives.</w:t>
      </w:r>
    </w:p>
    <w:p w14:paraId="07C184DB" w14:textId="77777777" w:rsidR="00F93165" w:rsidRPr="00EB7FA7" w:rsidRDefault="00F93165" w:rsidP="00F93165">
      <w:pPr>
        <w:spacing w:after="0" w:line="276" w:lineRule="auto"/>
        <w:rPr>
          <w:rFonts w:ascii="Arial" w:hAnsi="Arial" w:cs="Arial"/>
        </w:rPr>
      </w:pPr>
    </w:p>
    <w:p w14:paraId="56861DD6" w14:textId="26127909" w:rsidR="00F64212" w:rsidRDefault="00CC2ABA" w:rsidP="00F93165">
      <w:pPr>
        <w:spacing w:after="0" w:line="276" w:lineRule="auto"/>
        <w:rPr>
          <w:rFonts w:ascii="Arial" w:hAnsi="Arial" w:cs="Arial"/>
        </w:rPr>
      </w:pPr>
      <w:r w:rsidRPr="00EB7FA7">
        <w:rPr>
          <w:rFonts w:ascii="Arial" w:hAnsi="Arial" w:cs="Arial"/>
        </w:rPr>
        <w:t>The Student Programmes team is part of the Foundation’s Education Team (which also includes</w:t>
      </w:r>
      <w:r w:rsidR="00EB7FA7" w:rsidRPr="00EB7FA7">
        <w:rPr>
          <w:rFonts w:ascii="Arial" w:hAnsi="Arial" w:cs="Arial"/>
        </w:rPr>
        <w:t xml:space="preserve"> stimulating and managing grant</w:t>
      </w:r>
      <w:r w:rsidRPr="00EB7FA7">
        <w:rPr>
          <w:rFonts w:ascii="Arial" w:hAnsi="Arial" w:cs="Arial"/>
        </w:rPr>
        <w:t xml:space="preserve"> funding for research and innovation grants covering education topics affecting children and young people from 0-25</w:t>
      </w:r>
      <w:r w:rsidR="00EB7FA7" w:rsidRPr="00EB7FA7">
        <w:rPr>
          <w:rFonts w:ascii="Arial" w:hAnsi="Arial" w:cs="Arial"/>
        </w:rPr>
        <w:t xml:space="preserve"> (see: </w:t>
      </w:r>
      <w:hyperlink r:id="rId7" w:history="1">
        <w:r w:rsidR="00EB7FA7" w:rsidRPr="00EB7FA7">
          <w:rPr>
            <w:rStyle w:val="Hyperlink"/>
            <w:rFonts w:ascii="Arial" w:hAnsi="Arial" w:cs="Arial"/>
          </w:rPr>
          <w:t>http://www.nuffieldfoundation.org/grants-research-and-innovation-projects</w:t>
        </w:r>
      </w:hyperlink>
      <w:r w:rsidRPr="00EB7FA7">
        <w:rPr>
          <w:rFonts w:ascii="Arial" w:hAnsi="Arial" w:cs="Arial"/>
        </w:rPr>
        <w:t>).</w:t>
      </w:r>
      <w:r w:rsidR="00EB7FA7" w:rsidRPr="00EB7FA7">
        <w:rPr>
          <w:rFonts w:ascii="Arial" w:hAnsi="Arial" w:cs="Arial"/>
        </w:rPr>
        <w:t xml:space="preserve"> The development of new programmes will be informed by evidence from both the ongoing monitoring and appraisal of the exiting interventions and the portfolio of research and innovation grants.</w:t>
      </w:r>
    </w:p>
    <w:p w14:paraId="2DBA1FF1" w14:textId="77777777" w:rsidR="00F93165" w:rsidRPr="00EB7FA7" w:rsidRDefault="00F93165" w:rsidP="00F93165">
      <w:pPr>
        <w:spacing w:after="0" w:line="276" w:lineRule="auto"/>
        <w:rPr>
          <w:rFonts w:ascii="Arial" w:hAnsi="Arial" w:cs="Arial"/>
        </w:rPr>
      </w:pPr>
    </w:p>
    <w:p w14:paraId="3F537887" w14:textId="586839F0" w:rsidR="008E0F0B" w:rsidRDefault="00833BA4" w:rsidP="00F93165">
      <w:pPr>
        <w:spacing w:after="0" w:line="276" w:lineRule="auto"/>
        <w:rPr>
          <w:rFonts w:ascii="Arial" w:hAnsi="Arial" w:cs="Arial"/>
        </w:rPr>
      </w:pPr>
      <w:r w:rsidRPr="00EB7FA7">
        <w:rPr>
          <w:rFonts w:ascii="Arial" w:hAnsi="Arial" w:cs="Arial"/>
        </w:rPr>
        <w:t xml:space="preserve">The </w:t>
      </w:r>
      <w:r w:rsidR="00F64212" w:rsidRPr="00EB7FA7">
        <w:rPr>
          <w:rFonts w:ascii="Arial" w:hAnsi="Arial" w:cs="Arial"/>
        </w:rPr>
        <w:t>Manager, Student Programmes</w:t>
      </w:r>
      <w:r w:rsidRPr="00EB7FA7">
        <w:rPr>
          <w:rFonts w:ascii="Arial" w:hAnsi="Arial" w:cs="Arial"/>
        </w:rPr>
        <w:t xml:space="preserve"> will work closely with the </w:t>
      </w:r>
      <w:r w:rsidR="008E0F0B" w:rsidRPr="00EB7FA7">
        <w:rPr>
          <w:rFonts w:ascii="Arial" w:hAnsi="Arial" w:cs="Arial"/>
        </w:rPr>
        <w:t>Head of Student Programmes</w:t>
      </w:r>
      <w:r w:rsidRPr="00EB7FA7">
        <w:rPr>
          <w:rFonts w:ascii="Arial" w:hAnsi="Arial" w:cs="Arial"/>
        </w:rPr>
        <w:t xml:space="preserve"> and</w:t>
      </w:r>
      <w:r w:rsidR="008E0F0B" w:rsidRPr="00EB7FA7">
        <w:rPr>
          <w:rFonts w:ascii="Arial" w:hAnsi="Arial" w:cs="Arial"/>
        </w:rPr>
        <w:t xml:space="preserve"> the Head, Nuffield Research Placements</w:t>
      </w:r>
      <w:r w:rsidR="009C3CD0" w:rsidRPr="00EB7FA7">
        <w:rPr>
          <w:rFonts w:ascii="Arial" w:hAnsi="Arial" w:cs="Arial"/>
        </w:rPr>
        <w:t xml:space="preserve"> (see: </w:t>
      </w:r>
      <w:hyperlink r:id="rId8" w:history="1">
        <w:r w:rsidR="00736245" w:rsidRPr="00EB7FA7">
          <w:rPr>
            <w:rStyle w:val="Hyperlink"/>
            <w:rFonts w:ascii="Arial" w:hAnsi="Arial" w:cs="Arial"/>
          </w:rPr>
          <w:t>http://www.nuffieldfoundation.org/nuffield-research-placements</w:t>
        </w:r>
      </w:hyperlink>
      <w:r w:rsidR="009C3CD0" w:rsidRPr="00EB7FA7">
        <w:rPr>
          <w:rFonts w:ascii="Arial" w:hAnsi="Arial" w:cs="Arial"/>
        </w:rPr>
        <w:t>)</w:t>
      </w:r>
      <w:r w:rsidR="008E0F0B" w:rsidRPr="00EB7FA7">
        <w:rPr>
          <w:rFonts w:ascii="Arial" w:hAnsi="Arial" w:cs="Arial"/>
        </w:rPr>
        <w:t xml:space="preserve"> </w:t>
      </w:r>
      <w:r w:rsidRPr="00EB7FA7">
        <w:rPr>
          <w:rFonts w:ascii="Arial" w:hAnsi="Arial" w:cs="Arial"/>
        </w:rPr>
        <w:t>to manage</w:t>
      </w:r>
      <w:r w:rsidR="008E0F0B" w:rsidRPr="00EB7FA7">
        <w:rPr>
          <w:rFonts w:ascii="Arial" w:hAnsi="Arial" w:cs="Arial"/>
        </w:rPr>
        <w:t xml:space="preserve"> and develop the Q-Step Programme (see: </w:t>
      </w:r>
      <w:hyperlink r:id="rId9" w:history="1">
        <w:r w:rsidR="00736245" w:rsidRPr="00EB7FA7">
          <w:rPr>
            <w:rStyle w:val="Hyperlink"/>
            <w:rFonts w:ascii="Arial" w:hAnsi="Arial" w:cs="Arial"/>
          </w:rPr>
          <w:t>http://www.nuffieldfoundation.org/q-step</w:t>
        </w:r>
      </w:hyperlink>
      <w:r w:rsidR="008E0F0B" w:rsidRPr="00EB7FA7">
        <w:rPr>
          <w:rFonts w:ascii="Arial" w:hAnsi="Arial" w:cs="Arial"/>
        </w:rPr>
        <w:t>) and the Nuffield research Placements.</w:t>
      </w:r>
    </w:p>
    <w:p w14:paraId="3183A0C7" w14:textId="77777777" w:rsidR="00F93165" w:rsidRPr="00EB7FA7" w:rsidRDefault="00F93165" w:rsidP="00F93165">
      <w:pPr>
        <w:spacing w:after="0" w:line="276" w:lineRule="auto"/>
        <w:rPr>
          <w:rFonts w:ascii="Arial" w:hAnsi="Arial" w:cs="Arial"/>
        </w:rPr>
      </w:pPr>
    </w:p>
    <w:p w14:paraId="3FA827A3" w14:textId="77777777" w:rsidR="008E0F0B" w:rsidRPr="00EB7FA7" w:rsidRDefault="009F4998" w:rsidP="00F93165">
      <w:pPr>
        <w:spacing w:after="0" w:line="276" w:lineRule="auto"/>
        <w:rPr>
          <w:rFonts w:ascii="Arial" w:hAnsi="Arial" w:cs="Arial"/>
          <w:u w:val="single"/>
        </w:rPr>
      </w:pPr>
      <w:r w:rsidRPr="00EB7FA7">
        <w:rPr>
          <w:rFonts w:ascii="Arial" w:hAnsi="Arial" w:cs="Arial"/>
          <w:u w:val="single"/>
        </w:rPr>
        <w:t>Nuffield Research Placements</w:t>
      </w:r>
    </w:p>
    <w:p w14:paraId="61FFAECD" w14:textId="77777777" w:rsidR="00F93165" w:rsidRDefault="00F93165" w:rsidP="00F93165">
      <w:pPr>
        <w:pStyle w:val="PlainText"/>
        <w:spacing w:line="276" w:lineRule="auto"/>
        <w:rPr>
          <w:rFonts w:ascii="Arial" w:hAnsi="Arial" w:cs="Arial"/>
          <w:sz w:val="22"/>
          <w:szCs w:val="22"/>
        </w:rPr>
      </w:pPr>
    </w:p>
    <w:p w14:paraId="310560D3" w14:textId="36CFEE8F" w:rsidR="008E0F0B" w:rsidRDefault="008E0F0B" w:rsidP="00F93165">
      <w:pPr>
        <w:pStyle w:val="PlainText"/>
        <w:spacing w:line="276" w:lineRule="auto"/>
        <w:rPr>
          <w:rFonts w:ascii="Arial" w:hAnsi="Arial" w:cs="Arial"/>
          <w:sz w:val="22"/>
          <w:szCs w:val="22"/>
        </w:rPr>
      </w:pPr>
      <w:r w:rsidRPr="00EB7FA7">
        <w:rPr>
          <w:rFonts w:ascii="Arial" w:hAnsi="Arial" w:cs="Arial"/>
          <w:sz w:val="22"/>
          <w:szCs w:val="22"/>
        </w:rPr>
        <w:t xml:space="preserve">Nuffield Research Placements provide over 1,100 students each year with the opportunity to carry out a research project alongside professional scientists, technologists, engineers and mathematicians. Placements take place over the summer, between Years 12 and 13 or after S5 in Scotland. </w:t>
      </w:r>
      <w:r w:rsidR="009C3CD0" w:rsidRPr="00EB7FA7">
        <w:rPr>
          <w:rFonts w:ascii="Arial" w:hAnsi="Arial" w:cs="Arial"/>
          <w:sz w:val="22"/>
          <w:szCs w:val="22"/>
        </w:rPr>
        <w:t xml:space="preserve">Students taking </w:t>
      </w:r>
      <w:r w:rsidRPr="00EB7FA7">
        <w:rPr>
          <w:rFonts w:ascii="Arial" w:hAnsi="Arial" w:cs="Arial"/>
          <w:sz w:val="22"/>
          <w:szCs w:val="22"/>
        </w:rPr>
        <w:t>a post-16 science, technology, engineering and mathematics (STEM) course are eligible to apply</w:t>
      </w:r>
      <w:r w:rsidR="009C3CD0" w:rsidRPr="00EB7FA7">
        <w:rPr>
          <w:rFonts w:ascii="Arial" w:hAnsi="Arial" w:cs="Arial"/>
          <w:sz w:val="22"/>
          <w:szCs w:val="22"/>
        </w:rPr>
        <w:t>.</w:t>
      </w:r>
    </w:p>
    <w:p w14:paraId="3A769E56" w14:textId="77777777" w:rsidR="00F93165" w:rsidRPr="00EB7FA7" w:rsidRDefault="00F93165" w:rsidP="00F93165">
      <w:pPr>
        <w:pStyle w:val="PlainText"/>
        <w:spacing w:line="276" w:lineRule="auto"/>
        <w:rPr>
          <w:rFonts w:ascii="Arial" w:hAnsi="Arial" w:cs="Arial"/>
          <w:sz w:val="22"/>
          <w:szCs w:val="22"/>
        </w:rPr>
      </w:pPr>
    </w:p>
    <w:p w14:paraId="366040E4" w14:textId="73A52A1F" w:rsidR="008E0F0B" w:rsidRDefault="009C3CD0" w:rsidP="00F93165">
      <w:pPr>
        <w:pStyle w:val="PlainText"/>
        <w:spacing w:line="276" w:lineRule="auto"/>
        <w:rPr>
          <w:rFonts w:ascii="Arial" w:hAnsi="Arial" w:cs="Arial"/>
          <w:sz w:val="22"/>
          <w:szCs w:val="22"/>
        </w:rPr>
      </w:pPr>
      <w:r w:rsidRPr="00EB7FA7">
        <w:rPr>
          <w:rFonts w:ascii="Arial" w:hAnsi="Arial" w:cs="Arial"/>
          <w:sz w:val="22"/>
          <w:szCs w:val="22"/>
        </w:rPr>
        <w:t>P</w:t>
      </w:r>
      <w:r w:rsidR="008E0F0B" w:rsidRPr="00EB7FA7">
        <w:rPr>
          <w:rFonts w:ascii="Arial" w:hAnsi="Arial" w:cs="Arial"/>
          <w:sz w:val="22"/>
          <w:szCs w:val="22"/>
        </w:rPr>
        <w:t>lacements are available across the UK, in universities, commercial companies, voluntary organisat</w:t>
      </w:r>
      <w:r w:rsidRPr="00EB7FA7">
        <w:rPr>
          <w:rFonts w:ascii="Arial" w:hAnsi="Arial" w:cs="Arial"/>
          <w:sz w:val="22"/>
          <w:szCs w:val="22"/>
        </w:rPr>
        <w:t xml:space="preserve">ions and research institutions and they are </w:t>
      </w:r>
      <w:r w:rsidR="00736245" w:rsidRPr="00EB7FA7">
        <w:rPr>
          <w:rFonts w:ascii="Arial" w:hAnsi="Arial" w:cs="Arial"/>
          <w:sz w:val="22"/>
          <w:szCs w:val="22"/>
        </w:rPr>
        <w:t xml:space="preserve">increasingly </w:t>
      </w:r>
      <w:r w:rsidRPr="00EB7FA7">
        <w:rPr>
          <w:rFonts w:ascii="Arial" w:hAnsi="Arial" w:cs="Arial"/>
          <w:sz w:val="22"/>
          <w:szCs w:val="22"/>
        </w:rPr>
        <w:t>aimed at</w:t>
      </w:r>
      <w:r w:rsidR="008E0F0B" w:rsidRPr="00EB7FA7">
        <w:rPr>
          <w:rFonts w:ascii="Arial" w:hAnsi="Arial" w:cs="Arial"/>
          <w:sz w:val="22"/>
          <w:szCs w:val="22"/>
        </w:rPr>
        <w:t xml:space="preserve"> students who don't have a family history of going to university or who attend </w:t>
      </w:r>
      <w:r w:rsidRPr="00EB7FA7">
        <w:rPr>
          <w:rFonts w:ascii="Arial" w:hAnsi="Arial" w:cs="Arial"/>
          <w:sz w:val="22"/>
          <w:szCs w:val="22"/>
        </w:rPr>
        <w:t>schools in less well-off areas. S</w:t>
      </w:r>
      <w:r w:rsidR="008E0F0B" w:rsidRPr="00EB7FA7">
        <w:rPr>
          <w:rFonts w:ascii="Arial" w:hAnsi="Arial" w:cs="Arial"/>
          <w:sz w:val="22"/>
          <w:szCs w:val="22"/>
        </w:rPr>
        <w:t xml:space="preserve">ome students may also be eligible for a weekly bursary </w:t>
      </w:r>
      <w:r w:rsidRPr="00EB7FA7">
        <w:rPr>
          <w:rFonts w:ascii="Arial" w:hAnsi="Arial" w:cs="Arial"/>
          <w:sz w:val="22"/>
          <w:szCs w:val="22"/>
        </w:rPr>
        <w:t xml:space="preserve">in addition to travel expenses so that they may participate in the programme. The programme is managed centrally but </w:t>
      </w:r>
      <w:r w:rsidR="00736245" w:rsidRPr="00EB7FA7">
        <w:rPr>
          <w:rFonts w:ascii="Arial" w:hAnsi="Arial" w:cs="Arial"/>
          <w:sz w:val="22"/>
          <w:szCs w:val="22"/>
        </w:rPr>
        <w:t xml:space="preserve">is also </w:t>
      </w:r>
      <w:r w:rsidRPr="00EB7FA7">
        <w:rPr>
          <w:rFonts w:ascii="Arial" w:hAnsi="Arial" w:cs="Arial"/>
          <w:sz w:val="22"/>
          <w:szCs w:val="22"/>
        </w:rPr>
        <w:t xml:space="preserve">supported regionally and in the devolved administrations by a network of 16 </w:t>
      </w:r>
      <w:r w:rsidR="009F4998" w:rsidRPr="00EB7FA7">
        <w:rPr>
          <w:rFonts w:ascii="Arial" w:hAnsi="Arial" w:cs="Arial"/>
          <w:sz w:val="22"/>
          <w:szCs w:val="22"/>
        </w:rPr>
        <w:t>regional coordinators.</w:t>
      </w:r>
    </w:p>
    <w:p w14:paraId="224DE225" w14:textId="77777777" w:rsidR="00F93165" w:rsidRPr="00EB7FA7" w:rsidRDefault="00F93165" w:rsidP="00F93165">
      <w:pPr>
        <w:pStyle w:val="PlainText"/>
        <w:spacing w:line="276" w:lineRule="auto"/>
        <w:rPr>
          <w:rFonts w:ascii="Arial" w:hAnsi="Arial" w:cs="Arial"/>
          <w:sz w:val="22"/>
          <w:szCs w:val="22"/>
        </w:rPr>
      </w:pPr>
    </w:p>
    <w:p w14:paraId="25A6342F" w14:textId="20E97B16" w:rsidR="009F4998" w:rsidRDefault="009F4998" w:rsidP="00F93165">
      <w:pPr>
        <w:pStyle w:val="PlainText"/>
        <w:spacing w:line="276" w:lineRule="auto"/>
        <w:rPr>
          <w:rFonts w:ascii="Arial" w:hAnsi="Arial" w:cs="Arial"/>
          <w:sz w:val="22"/>
          <w:szCs w:val="22"/>
        </w:rPr>
      </w:pPr>
      <w:r w:rsidRPr="00EB7FA7">
        <w:rPr>
          <w:rFonts w:ascii="Arial" w:hAnsi="Arial" w:cs="Arial"/>
          <w:sz w:val="22"/>
          <w:szCs w:val="22"/>
        </w:rPr>
        <w:t>We are currently undertaking a longitudinal evaluation of the Nuffield Research Placements.</w:t>
      </w:r>
    </w:p>
    <w:p w14:paraId="742CC23E" w14:textId="28E1D9EC" w:rsidR="009F4998" w:rsidRDefault="009F4998" w:rsidP="00F93165">
      <w:pPr>
        <w:pStyle w:val="ListParagraph"/>
        <w:spacing w:after="0" w:line="276" w:lineRule="auto"/>
        <w:ind w:left="0"/>
        <w:contextualSpacing w:val="0"/>
        <w:rPr>
          <w:rFonts w:ascii="Arial" w:hAnsi="Arial" w:cs="Arial"/>
          <w:u w:val="single"/>
        </w:rPr>
      </w:pPr>
      <w:r w:rsidRPr="00EB7FA7">
        <w:rPr>
          <w:rFonts w:ascii="Arial" w:hAnsi="Arial" w:cs="Arial"/>
          <w:u w:val="single"/>
        </w:rPr>
        <w:lastRenderedPageBreak/>
        <w:t>Q-Step</w:t>
      </w:r>
    </w:p>
    <w:p w14:paraId="7B71F857" w14:textId="77777777" w:rsidR="00F93165" w:rsidRPr="00EB7FA7" w:rsidRDefault="00F93165" w:rsidP="00F93165">
      <w:pPr>
        <w:pStyle w:val="ListParagraph"/>
        <w:spacing w:after="0" w:line="276" w:lineRule="auto"/>
        <w:ind w:left="0"/>
        <w:contextualSpacing w:val="0"/>
        <w:rPr>
          <w:rFonts w:ascii="Arial" w:hAnsi="Arial" w:cs="Arial"/>
          <w:u w:val="single"/>
        </w:rPr>
      </w:pPr>
    </w:p>
    <w:p w14:paraId="7424B630" w14:textId="5E5117FE" w:rsidR="009F4998" w:rsidRDefault="009F4998" w:rsidP="00F93165">
      <w:pPr>
        <w:pStyle w:val="ListParagraph"/>
        <w:spacing w:after="0" w:line="276" w:lineRule="auto"/>
        <w:ind w:left="0"/>
        <w:contextualSpacing w:val="0"/>
        <w:rPr>
          <w:rFonts w:ascii="Arial" w:hAnsi="Arial" w:cs="Arial"/>
        </w:rPr>
      </w:pPr>
      <w:r w:rsidRPr="00EB7FA7">
        <w:rPr>
          <w:rFonts w:ascii="Arial" w:hAnsi="Arial" w:cs="Arial"/>
        </w:rPr>
        <w:t xml:space="preserve">In partnership with the ESRC and HEFCE, we are working to address the issue of quantitative skills development for social science undergraduate students. </w:t>
      </w:r>
      <w:hyperlink r:id="rId10" w:history="1">
        <w:r w:rsidRPr="00EB7FA7">
          <w:rPr>
            <w:rStyle w:val="Hyperlink"/>
            <w:rFonts w:ascii="Arial" w:hAnsi="Arial" w:cs="Arial"/>
          </w:rPr>
          <w:t>The Q-Step Programme</w:t>
        </w:r>
      </w:hyperlink>
      <w:r w:rsidRPr="00EB7FA7">
        <w:rPr>
          <w:rFonts w:ascii="Arial" w:hAnsi="Arial" w:cs="Arial"/>
        </w:rPr>
        <w:t xml:space="preserve"> is now in its fourth year of operation and provides undergraduates at 18 universities across the UK (Q-Step Centres and Affiliates) with quantitative skills training that is fully i</w:t>
      </w:r>
      <w:r w:rsidR="00D21BCC" w:rsidRPr="00EB7FA7">
        <w:rPr>
          <w:rFonts w:ascii="Arial" w:hAnsi="Arial" w:cs="Arial"/>
        </w:rPr>
        <w:t>ntegrated into subjects such as:</w:t>
      </w:r>
      <w:r w:rsidRPr="00EB7FA7">
        <w:rPr>
          <w:rFonts w:ascii="Arial" w:hAnsi="Arial" w:cs="Arial"/>
        </w:rPr>
        <w:t xml:space="preserve"> education; geography; international relations; law; linguistics; political science; population health; PPE and sociology.</w:t>
      </w:r>
    </w:p>
    <w:p w14:paraId="681244D0" w14:textId="77777777" w:rsidR="00F93165" w:rsidRPr="00EB7FA7" w:rsidRDefault="00F93165" w:rsidP="00F93165">
      <w:pPr>
        <w:pStyle w:val="ListParagraph"/>
        <w:spacing w:after="0" w:line="276" w:lineRule="auto"/>
        <w:ind w:left="0"/>
        <w:contextualSpacing w:val="0"/>
        <w:rPr>
          <w:rFonts w:ascii="Arial" w:hAnsi="Arial" w:cs="Arial"/>
        </w:rPr>
      </w:pPr>
    </w:p>
    <w:p w14:paraId="3F6E3E68" w14:textId="1FE6BBBA" w:rsidR="009F4998" w:rsidRDefault="009F4998" w:rsidP="00F93165">
      <w:pPr>
        <w:pStyle w:val="ListParagraph"/>
        <w:spacing w:after="0" w:line="276" w:lineRule="auto"/>
        <w:ind w:left="0"/>
        <w:contextualSpacing w:val="0"/>
        <w:rPr>
          <w:rFonts w:ascii="Arial" w:hAnsi="Arial" w:cs="Arial"/>
        </w:rPr>
      </w:pPr>
      <w:r w:rsidRPr="00EB7FA7">
        <w:rPr>
          <w:rFonts w:ascii="Arial" w:hAnsi="Arial" w:cs="Arial"/>
        </w:rPr>
        <w:t>Q-Step Centres and Affiliates have developed new modules and new degree programmes</w:t>
      </w:r>
      <w:r w:rsidR="00D21BCC" w:rsidRPr="00EB7FA7">
        <w:rPr>
          <w:rFonts w:ascii="Arial" w:hAnsi="Arial" w:cs="Arial"/>
        </w:rPr>
        <w:t>, fully integrated with the subject matter of the degree programmes</w:t>
      </w:r>
      <w:r w:rsidRPr="00EB7FA7">
        <w:rPr>
          <w:rFonts w:ascii="Arial" w:hAnsi="Arial" w:cs="Arial"/>
        </w:rPr>
        <w:t>. In the most recent year, almost 700 new undergraduate students began degree programmes and over 5,000 students were taking one or more of the new modules. A further benefit of Q-Step is that, by the very nature of the typical student intake to social science programmes, many more female students will gain degrees with highly developed quantitative skill</w:t>
      </w:r>
      <w:r w:rsidR="00D21BCC" w:rsidRPr="00EB7FA7">
        <w:rPr>
          <w:rFonts w:ascii="Arial" w:hAnsi="Arial" w:cs="Arial"/>
        </w:rPr>
        <w:t>s</w:t>
      </w:r>
      <w:r w:rsidRPr="00EB7FA7">
        <w:rPr>
          <w:rFonts w:ascii="Arial" w:hAnsi="Arial" w:cs="Arial"/>
        </w:rPr>
        <w:t xml:space="preserve">. An overview of the Q-Step network can be found </w:t>
      </w:r>
      <w:r w:rsidR="00D21BCC" w:rsidRPr="00EB7FA7">
        <w:rPr>
          <w:rFonts w:ascii="Arial" w:hAnsi="Arial" w:cs="Arial"/>
        </w:rPr>
        <w:t>here:</w:t>
      </w:r>
      <w:r w:rsidRPr="00EB7FA7">
        <w:rPr>
          <w:rFonts w:ascii="Arial" w:hAnsi="Arial" w:cs="Arial"/>
        </w:rPr>
        <w:t xml:space="preserve"> </w:t>
      </w:r>
      <w:hyperlink r:id="rId11" w:history="1">
        <w:r w:rsidRPr="00EB7FA7">
          <w:rPr>
            <w:rStyle w:val="Hyperlink"/>
            <w:rFonts w:ascii="Arial" w:hAnsi="Arial" w:cs="Arial"/>
          </w:rPr>
          <w:t>http://www.nuffieldfoundation.org/sites/default/files/files/Q_Step_Prospectus_final_web_spreads(1).pdf</w:t>
        </w:r>
      </w:hyperlink>
      <w:r w:rsidRPr="00EB7FA7">
        <w:rPr>
          <w:rFonts w:ascii="Arial" w:hAnsi="Arial" w:cs="Arial"/>
        </w:rPr>
        <w:t xml:space="preserve"> </w:t>
      </w:r>
    </w:p>
    <w:p w14:paraId="71BC9214" w14:textId="77777777" w:rsidR="00F93165" w:rsidRPr="00EB7FA7" w:rsidRDefault="00F93165" w:rsidP="00F93165">
      <w:pPr>
        <w:pStyle w:val="ListParagraph"/>
        <w:spacing w:after="0" w:line="276" w:lineRule="auto"/>
        <w:ind w:left="0"/>
        <w:contextualSpacing w:val="0"/>
        <w:rPr>
          <w:rFonts w:ascii="Arial" w:hAnsi="Arial" w:cs="Arial"/>
        </w:rPr>
      </w:pPr>
    </w:p>
    <w:p w14:paraId="21CB7B17" w14:textId="1388136E" w:rsidR="00CC2ABA" w:rsidRDefault="00CC2ABA" w:rsidP="00F93165">
      <w:pPr>
        <w:spacing w:after="0" w:line="276" w:lineRule="auto"/>
        <w:rPr>
          <w:rFonts w:ascii="Arial" w:hAnsi="Arial" w:cs="Arial"/>
        </w:rPr>
      </w:pPr>
      <w:r w:rsidRPr="00EB7FA7">
        <w:rPr>
          <w:rFonts w:ascii="Arial" w:hAnsi="Arial" w:cs="Arial"/>
        </w:rPr>
        <w:t>We are about to commission an external evaluation of the Q-Step Programme.</w:t>
      </w:r>
    </w:p>
    <w:p w14:paraId="665E1071" w14:textId="77777777" w:rsidR="00F93165" w:rsidRPr="00EB7FA7" w:rsidRDefault="00F93165" w:rsidP="00F93165">
      <w:pPr>
        <w:spacing w:after="0" w:line="276" w:lineRule="auto"/>
        <w:rPr>
          <w:rFonts w:ascii="Arial" w:hAnsi="Arial" w:cs="Arial"/>
        </w:rPr>
      </w:pPr>
    </w:p>
    <w:p w14:paraId="1F1B8C36" w14:textId="6A3CFC5A" w:rsidR="00CC2ABA" w:rsidRDefault="00D21BCC" w:rsidP="00F93165">
      <w:pPr>
        <w:spacing w:after="0" w:line="276" w:lineRule="auto"/>
        <w:rPr>
          <w:rFonts w:ascii="Arial" w:hAnsi="Arial" w:cs="Arial"/>
        </w:rPr>
      </w:pPr>
      <w:r w:rsidRPr="00EB7FA7">
        <w:rPr>
          <w:rFonts w:ascii="Arial" w:hAnsi="Arial" w:cs="Arial"/>
        </w:rPr>
        <w:t>The Manager, Student Programmes will be part of a team of five people (inclusive) and will be expected to be able to represent the Foundation and the Programmes externally. The successful applicant will also play a central role in managing the work of the Nuffield Research Placements coordinators and the online application system. They will also be able to influence the development of pilot programmes to complement both Q-Step and the Nuffield Research Placements.</w:t>
      </w:r>
      <w:r w:rsidR="00CC2ABA" w:rsidRPr="00EB7FA7">
        <w:rPr>
          <w:rFonts w:ascii="Arial" w:hAnsi="Arial" w:cs="Arial"/>
        </w:rPr>
        <w:t xml:space="preserve"> The Manager, Student Programmes will work closely on a day-to-day basis with the two Programme Administrators.</w:t>
      </w:r>
    </w:p>
    <w:p w14:paraId="40AA08E6" w14:textId="77777777" w:rsidR="00F93165" w:rsidRPr="00EB7FA7" w:rsidRDefault="00F93165" w:rsidP="00F93165">
      <w:pPr>
        <w:spacing w:after="0" w:line="276" w:lineRule="auto"/>
        <w:rPr>
          <w:rFonts w:ascii="Arial" w:hAnsi="Arial" w:cs="Arial"/>
        </w:rPr>
      </w:pPr>
    </w:p>
    <w:p w14:paraId="00B920ED" w14:textId="5624313A" w:rsidR="00833BA4" w:rsidRDefault="00833BA4" w:rsidP="00F93165">
      <w:pPr>
        <w:spacing w:after="0" w:line="276" w:lineRule="auto"/>
        <w:rPr>
          <w:rFonts w:ascii="Arial" w:hAnsi="Arial" w:cs="Arial"/>
        </w:rPr>
      </w:pPr>
      <w:r w:rsidRPr="00EB7FA7">
        <w:rPr>
          <w:rFonts w:ascii="Arial" w:hAnsi="Arial" w:cs="Arial"/>
        </w:rPr>
        <w:t xml:space="preserve">The ideal candidate will be an excellent people and </w:t>
      </w:r>
      <w:r w:rsidR="00D21BCC" w:rsidRPr="00EB7FA7">
        <w:rPr>
          <w:rFonts w:ascii="Arial" w:hAnsi="Arial" w:cs="Arial"/>
        </w:rPr>
        <w:t>programme/</w:t>
      </w:r>
      <w:r w:rsidRPr="00EB7FA7">
        <w:rPr>
          <w:rFonts w:ascii="Arial" w:hAnsi="Arial" w:cs="Arial"/>
        </w:rPr>
        <w:t xml:space="preserve">project manager with </w:t>
      </w:r>
      <w:r w:rsidR="00FA2650" w:rsidRPr="00EB7FA7">
        <w:rPr>
          <w:rFonts w:ascii="Arial" w:hAnsi="Arial" w:cs="Arial"/>
        </w:rPr>
        <w:t>good data-handling</w:t>
      </w:r>
      <w:r w:rsidRPr="00EB7FA7">
        <w:rPr>
          <w:rFonts w:ascii="Arial" w:hAnsi="Arial" w:cs="Arial"/>
        </w:rPr>
        <w:t xml:space="preserve"> skills</w:t>
      </w:r>
      <w:r w:rsidR="00FA2650" w:rsidRPr="00EB7FA7">
        <w:rPr>
          <w:rFonts w:ascii="Arial" w:hAnsi="Arial" w:cs="Arial"/>
        </w:rPr>
        <w:t xml:space="preserve"> (including financial information)</w:t>
      </w:r>
      <w:r w:rsidRPr="00EB7FA7">
        <w:rPr>
          <w:rFonts w:ascii="Arial" w:hAnsi="Arial" w:cs="Arial"/>
        </w:rPr>
        <w:t xml:space="preserve">. </w:t>
      </w:r>
      <w:r w:rsidR="00FA2650" w:rsidRPr="00EB7FA7">
        <w:rPr>
          <w:rFonts w:ascii="Arial" w:hAnsi="Arial" w:cs="Arial"/>
        </w:rPr>
        <w:t>Candidates with a good working knowledge of the UK education system, science or mathematics education or employer engagement in education would bring notable additional benefits to this role.</w:t>
      </w:r>
    </w:p>
    <w:p w14:paraId="45815776" w14:textId="77777777" w:rsidR="00F93165" w:rsidRPr="00EB7FA7" w:rsidRDefault="00F93165" w:rsidP="00F93165">
      <w:pPr>
        <w:spacing w:after="0" w:line="276" w:lineRule="auto"/>
        <w:rPr>
          <w:rFonts w:ascii="Arial" w:hAnsi="Arial" w:cs="Arial"/>
        </w:rPr>
      </w:pPr>
    </w:p>
    <w:p w14:paraId="4243AEA5" w14:textId="0E051818" w:rsidR="00FA2650" w:rsidRDefault="00295F5C" w:rsidP="00F93165">
      <w:pPr>
        <w:spacing w:after="0" w:line="276" w:lineRule="auto"/>
        <w:rPr>
          <w:rFonts w:ascii="Arial" w:hAnsi="Arial" w:cs="Arial"/>
        </w:rPr>
      </w:pPr>
      <w:r w:rsidRPr="00295F5C">
        <w:rPr>
          <w:rFonts w:ascii="Arial" w:hAnsi="Arial" w:cs="Arial"/>
        </w:rPr>
        <w:t xml:space="preserve">To apply, please send your CV together with a covering letter </w:t>
      </w:r>
      <w:r w:rsidR="00506026" w:rsidRPr="00295F5C">
        <w:rPr>
          <w:rFonts w:ascii="Arial" w:hAnsi="Arial" w:cs="Arial"/>
        </w:rPr>
        <w:t xml:space="preserve">addressing the criteria in the Person Specification </w:t>
      </w:r>
      <w:r w:rsidRPr="00295F5C">
        <w:rPr>
          <w:rFonts w:ascii="Arial" w:hAnsi="Arial" w:cs="Arial"/>
        </w:rPr>
        <w:t xml:space="preserve">to </w:t>
      </w:r>
      <w:hyperlink r:id="rId12" w:history="1">
        <w:r w:rsidRPr="005D08B7">
          <w:rPr>
            <w:rStyle w:val="Hyperlink"/>
            <w:rFonts w:ascii="Arial" w:hAnsi="Arial" w:cs="Arial"/>
          </w:rPr>
          <w:t>recruitment@nuffieldfoundation.org</w:t>
        </w:r>
      </w:hyperlink>
      <w:r>
        <w:rPr>
          <w:rFonts w:ascii="Arial" w:hAnsi="Arial" w:cs="Arial"/>
        </w:rPr>
        <w:t xml:space="preserve"> </w:t>
      </w:r>
      <w:r w:rsidRPr="00295F5C">
        <w:rPr>
          <w:rFonts w:ascii="Arial" w:hAnsi="Arial" w:cs="Arial"/>
        </w:rPr>
        <w:t>to reach us by midday on Friday 10 March 2017.</w:t>
      </w:r>
    </w:p>
    <w:p w14:paraId="747A1C78" w14:textId="77777777" w:rsidR="00F93165" w:rsidRDefault="00F93165" w:rsidP="00F93165">
      <w:pPr>
        <w:spacing w:after="0" w:line="276" w:lineRule="auto"/>
        <w:rPr>
          <w:rFonts w:ascii="Arial" w:hAnsi="Arial" w:cs="Arial"/>
        </w:rPr>
      </w:pPr>
    </w:p>
    <w:p w14:paraId="6C22DD86" w14:textId="0BA319F0" w:rsidR="000A7DCF" w:rsidRDefault="000A7DCF" w:rsidP="00F93165">
      <w:pPr>
        <w:spacing w:after="0" w:line="276" w:lineRule="auto"/>
        <w:rPr>
          <w:rFonts w:ascii="Arial" w:hAnsi="Arial" w:cs="Arial"/>
        </w:rPr>
      </w:pPr>
      <w:r w:rsidRPr="000A7DCF">
        <w:rPr>
          <w:rFonts w:ascii="Arial" w:hAnsi="Arial" w:cs="Arial"/>
        </w:rPr>
        <w:t>Interviews for this role are expected to be held on 20 March and/or 27 March 2017 at the Nuffield Foundation.</w:t>
      </w:r>
    </w:p>
    <w:p w14:paraId="0B26C6DC" w14:textId="77777777" w:rsidR="00F93165" w:rsidRPr="00EB7FA7" w:rsidRDefault="00F93165" w:rsidP="00F93165">
      <w:pPr>
        <w:spacing w:after="0" w:line="276" w:lineRule="auto"/>
        <w:rPr>
          <w:rFonts w:ascii="Arial" w:hAnsi="Arial" w:cs="Arial"/>
        </w:rPr>
      </w:pPr>
    </w:p>
    <w:p w14:paraId="1A49117B" w14:textId="649848C5" w:rsidR="00833BA4" w:rsidRPr="00F93165" w:rsidRDefault="00F93165" w:rsidP="00F93165">
      <w:pPr>
        <w:spacing w:after="0" w:line="276" w:lineRule="auto"/>
        <w:rPr>
          <w:rFonts w:ascii="Arial" w:hAnsi="Arial" w:cs="Arial"/>
          <w:b/>
          <w:sz w:val="24"/>
          <w:szCs w:val="24"/>
        </w:rPr>
      </w:pPr>
      <w:r w:rsidRPr="00F93165">
        <w:rPr>
          <w:rFonts w:ascii="Arial" w:hAnsi="Arial" w:cs="Arial"/>
          <w:b/>
          <w:sz w:val="24"/>
          <w:szCs w:val="24"/>
        </w:rPr>
        <w:t>The organisation</w:t>
      </w:r>
    </w:p>
    <w:p w14:paraId="5EFF40DA" w14:textId="77777777" w:rsidR="00F93165" w:rsidRPr="00EB7FA7" w:rsidRDefault="00F93165" w:rsidP="00F93165">
      <w:pPr>
        <w:spacing w:after="0" w:line="276" w:lineRule="auto"/>
        <w:rPr>
          <w:rFonts w:ascii="Arial" w:hAnsi="Arial" w:cs="Arial"/>
          <w:b/>
        </w:rPr>
      </w:pPr>
    </w:p>
    <w:p w14:paraId="109FC94C" w14:textId="3C3A4230" w:rsidR="00F93165" w:rsidRDefault="00F93165" w:rsidP="00F93165">
      <w:pPr>
        <w:spacing w:after="0" w:line="276" w:lineRule="auto"/>
        <w:rPr>
          <w:rFonts w:ascii="Arial" w:hAnsi="Arial" w:cs="Arial"/>
          <w:bCs/>
        </w:rPr>
      </w:pPr>
      <w:r w:rsidRPr="00F93165">
        <w:rPr>
          <w:rFonts w:ascii="Arial" w:hAnsi="Arial" w:cs="Arial"/>
          <w:bCs/>
        </w:rPr>
        <w:t>The Nuffield Foundation is a charitable trust established in 1943 by William Morris, Lord Nuffield, the founder of Morris Motors. Our aim i</w:t>
      </w:r>
      <w:r w:rsidR="00080619">
        <w:rPr>
          <w:rFonts w:ascii="Arial" w:hAnsi="Arial" w:cs="Arial"/>
          <w:bCs/>
        </w:rPr>
        <w:t xml:space="preserve">s to improve social well-being and we do this by: </w:t>
      </w:r>
    </w:p>
    <w:p w14:paraId="0117550D" w14:textId="77777777" w:rsidR="00F93165" w:rsidRDefault="00F93165" w:rsidP="00F93165">
      <w:pPr>
        <w:spacing w:after="0" w:line="276" w:lineRule="auto"/>
        <w:rPr>
          <w:rFonts w:ascii="Arial" w:hAnsi="Arial" w:cs="Arial"/>
          <w:bCs/>
        </w:rPr>
      </w:pPr>
    </w:p>
    <w:p w14:paraId="3515EDD7" w14:textId="7ED08884" w:rsidR="00080619" w:rsidRPr="00080619" w:rsidRDefault="00F93165" w:rsidP="00080619">
      <w:pPr>
        <w:pStyle w:val="ListParagraph"/>
        <w:numPr>
          <w:ilvl w:val="0"/>
          <w:numId w:val="5"/>
        </w:numPr>
        <w:spacing w:after="0" w:line="276" w:lineRule="auto"/>
        <w:rPr>
          <w:rFonts w:ascii="Arial" w:hAnsi="Arial" w:cs="Arial"/>
          <w:bCs/>
        </w:rPr>
      </w:pPr>
      <w:r w:rsidRPr="00080619">
        <w:rPr>
          <w:rFonts w:ascii="Arial" w:hAnsi="Arial" w:cs="Arial"/>
          <w:bCs/>
        </w:rPr>
        <w:lastRenderedPageBreak/>
        <w:t xml:space="preserve">Funding research and innovation projects </w:t>
      </w:r>
      <w:r w:rsidR="00080619" w:rsidRPr="00080619">
        <w:rPr>
          <w:rFonts w:ascii="Arial" w:hAnsi="Arial" w:cs="Arial"/>
          <w:bCs/>
        </w:rPr>
        <w:t xml:space="preserve">in education and social policy. In 2015 we awarded 34 new research grants with a total value of £5 million. </w:t>
      </w:r>
    </w:p>
    <w:p w14:paraId="3F377E81" w14:textId="5A73973F" w:rsidR="00080619" w:rsidRDefault="00080619" w:rsidP="00E436CB">
      <w:pPr>
        <w:pStyle w:val="ListParagraph"/>
        <w:numPr>
          <w:ilvl w:val="0"/>
          <w:numId w:val="5"/>
        </w:numPr>
        <w:spacing w:after="0" w:line="276" w:lineRule="auto"/>
        <w:rPr>
          <w:rFonts w:ascii="Arial" w:hAnsi="Arial" w:cs="Arial"/>
          <w:bCs/>
        </w:rPr>
      </w:pPr>
      <w:r w:rsidRPr="00080619">
        <w:rPr>
          <w:rFonts w:ascii="Arial" w:hAnsi="Arial" w:cs="Arial"/>
          <w:bCs/>
        </w:rPr>
        <w:t>B</w:t>
      </w:r>
      <w:r w:rsidR="00F93165" w:rsidRPr="00080619">
        <w:rPr>
          <w:rFonts w:ascii="Arial" w:hAnsi="Arial" w:cs="Arial"/>
          <w:bCs/>
        </w:rPr>
        <w:t>uilding research capacity</w:t>
      </w:r>
      <w:r w:rsidRPr="00080619">
        <w:rPr>
          <w:rFonts w:ascii="Arial" w:hAnsi="Arial" w:cs="Arial"/>
          <w:bCs/>
        </w:rPr>
        <w:t xml:space="preserve"> in science and social science, most notably through our Nuffield Research Placements for Year 12 (or equivalent) students, and Q-Step, a £19.5m programme designed to promote a step-change in quantitative social science training for undergraduates. </w:t>
      </w:r>
    </w:p>
    <w:p w14:paraId="1F7E3ED4" w14:textId="77777777" w:rsidR="00080619" w:rsidRPr="00080619" w:rsidRDefault="00080619" w:rsidP="00080619">
      <w:pPr>
        <w:pStyle w:val="ListParagraph"/>
        <w:spacing w:after="0" w:line="276" w:lineRule="auto"/>
        <w:rPr>
          <w:rFonts w:ascii="Arial" w:hAnsi="Arial" w:cs="Arial"/>
          <w:bCs/>
        </w:rPr>
      </w:pPr>
    </w:p>
    <w:p w14:paraId="3D0E118D" w14:textId="18E3F4AF" w:rsidR="00F93165" w:rsidRDefault="00F93165" w:rsidP="00F93165">
      <w:pPr>
        <w:spacing w:after="0" w:line="276" w:lineRule="auto"/>
        <w:rPr>
          <w:rFonts w:ascii="Arial" w:hAnsi="Arial" w:cs="Arial"/>
          <w:bCs/>
        </w:rPr>
      </w:pPr>
      <w:r w:rsidRPr="00F93165">
        <w:rPr>
          <w:rFonts w:ascii="Arial" w:hAnsi="Arial" w:cs="Arial"/>
          <w:bCs/>
        </w:rPr>
        <w:t xml:space="preserve">We play an active role in ensuring the work we fund has an impact on policy and practice, particularly in the medium and long term. This includes: </w:t>
      </w:r>
    </w:p>
    <w:p w14:paraId="7C2E8D4D" w14:textId="77777777" w:rsidR="00F93165" w:rsidRPr="00F93165" w:rsidRDefault="00F93165" w:rsidP="00F93165">
      <w:pPr>
        <w:spacing w:after="0" w:line="276" w:lineRule="auto"/>
        <w:rPr>
          <w:rFonts w:ascii="Arial" w:hAnsi="Arial" w:cs="Arial"/>
          <w:bCs/>
        </w:rPr>
      </w:pPr>
    </w:p>
    <w:p w14:paraId="5FC41ADF" w14:textId="77777777" w:rsidR="00F93165" w:rsidRPr="00F93165" w:rsidRDefault="00F93165" w:rsidP="00F93165">
      <w:pPr>
        <w:numPr>
          <w:ilvl w:val="0"/>
          <w:numId w:val="4"/>
        </w:numPr>
        <w:spacing w:after="0" w:line="276" w:lineRule="auto"/>
        <w:rPr>
          <w:rFonts w:ascii="Arial" w:hAnsi="Arial" w:cs="Arial"/>
          <w:bCs/>
        </w:rPr>
      </w:pPr>
      <w:r w:rsidRPr="00F93165">
        <w:rPr>
          <w:rFonts w:ascii="Arial" w:hAnsi="Arial" w:cs="Arial"/>
          <w:bCs/>
        </w:rPr>
        <w:t>Identifying gaps in evidence in key areas of social policy and commissioning and stimulating work to address them.</w:t>
      </w:r>
    </w:p>
    <w:p w14:paraId="0147D640" w14:textId="77777777" w:rsidR="00F93165" w:rsidRPr="00F93165" w:rsidRDefault="00F93165" w:rsidP="00F93165">
      <w:pPr>
        <w:numPr>
          <w:ilvl w:val="0"/>
          <w:numId w:val="4"/>
        </w:numPr>
        <w:spacing w:after="0" w:line="276" w:lineRule="auto"/>
        <w:rPr>
          <w:rFonts w:ascii="Arial" w:hAnsi="Arial" w:cs="Arial"/>
          <w:bCs/>
        </w:rPr>
      </w:pPr>
      <w:r w:rsidRPr="00F93165">
        <w:rPr>
          <w:rFonts w:ascii="Arial" w:hAnsi="Arial" w:cs="Arial"/>
          <w:bCs/>
        </w:rPr>
        <w:t>Synthesising findings from research projects and publishing implications for policy and practice.</w:t>
      </w:r>
    </w:p>
    <w:p w14:paraId="3BF304AE" w14:textId="20EFB7DD" w:rsidR="00F93165" w:rsidRDefault="00F93165" w:rsidP="00F93165">
      <w:pPr>
        <w:numPr>
          <w:ilvl w:val="0"/>
          <w:numId w:val="4"/>
        </w:numPr>
        <w:spacing w:after="0" w:line="276" w:lineRule="auto"/>
        <w:rPr>
          <w:rFonts w:ascii="Arial" w:hAnsi="Arial" w:cs="Arial"/>
          <w:bCs/>
        </w:rPr>
      </w:pPr>
      <w:r w:rsidRPr="00F93165">
        <w:rPr>
          <w:rFonts w:ascii="Arial" w:hAnsi="Arial" w:cs="Arial"/>
          <w:bCs/>
        </w:rPr>
        <w:t xml:space="preserve">Convening events that bring together key researchers, policy-makers, and practitioners to discuss work we have funded and to agree next steps. </w:t>
      </w:r>
    </w:p>
    <w:p w14:paraId="276D5A8D" w14:textId="77777777" w:rsidR="00F93165" w:rsidRPr="00F93165" w:rsidRDefault="00F93165" w:rsidP="00F93165">
      <w:pPr>
        <w:spacing w:after="0" w:line="276" w:lineRule="auto"/>
        <w:ind w:left="720"/>
        <w:rPr>
          <w:rFonts w:ascii="Arial" w:hAnsi="Arial" w:cs="Arial"/>
          <w:bCs/>
        </w:rPr>
      </w:pPr>
    </w:p>
    <w:p w14:paraId="38DFE58C" w14:textId="2DD1CB2F" w:rsidR="00136C0D" w:rsidRDefault="00F93165" w:rsidP="00F93165">
      <w:pPr>
        <w:spacing w:after="0" w:line="276" w:lineRule="auto"/>
        <w:rPr>
          <w:rFonts w:ascii="Arial" w:hAnsi="Arial" w:cs="Arial"/>
        </w:rPr>
      </w:pPr>
      <w:r w:rsidRPr="00F93165">
        <w:rPr>
          <w:rFonts w:ascii="Arial" w:hAnsi="Arial" w:cs="Arial"/>
          <w:bCs/>
        </w:rPr>
        <w:t xml:space="preserve">We spend about £11 million on these activities each year, using the income generated by investing the Foundation’s endowment. Our board of </w:t>
      </w:r>
      <w:r w:rsidR="0070316F">
        <w:rPr>
          <w:rFonts w:ascii="Arial" w:hAnsi="Arial" w:cs="Arial"/>
          <w:bCs/>
        </w:rPr>
        <w:t>T</w:t>
      </w:r>
      <w:r w:rsidRPr="00F93165">
        <w:rPr>
          <w:rFonts w:ascii="Arial" w:hAnsi="Arial" w:cs="Arial"/>
          <w:bCs/>
        </w:rPr>
        <w:t>rustees is responsible for deciding what we should fund, working closely with senior staff. We are financially and politically independent, but we often work in partnership with other organisations that share our aims and interests</w:t>
      </w:r>
      <w:r>
        <w:rPr>
          <w:rFonts w:ascii="Arial" w:hAnsi="Arial" w:cs="Arial"/>
          <w:bCs/>
        </w:rPr>
        <w:t>.</w:t>
      </w:r>
    </w:p>
    <w:p w14:paraId="33321C1A" w14:textId="77777777" w:rsidR="00136C0D" w:rsidRDefault="00136C0D" w:rsidP="00F93165">
      <w:pPr>
        <w:spacing w:after="0" w:line="276" w:lineRule="auto"/>
        <w:rPr>
          <w:rFonts w:ascii="Arial" w:hAnsi="Arial" w:cs="Arial"/>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17"/>
        <w:gridCol w:w="3185"/>
        <w:gridCol w:w="2508"/>
        <w:gridCol w:w="2363"/>
      </w:tblGrid>
      <w:tr w:rsidR="00295F5C" w:rsidRPr="00AD304C" w14:paraId="5439C169" w14:textId="77777777" w:rsidTr="00F93165">
        <w:tc>
          <w:tcPr>
            <w:tcW w:w="9773" w:type="dxa"/>
            <w:gridSpan w:val="4"/>
          </w:tcPr>
          <w:p w14:paraId="58D73C86" w14:textId="77777777" w:rsidR="00295F5C" w:rsidRPr="00AD304C" w:rsidRDefault="00295F5C" w:rsidP="00F93165">
            <w:pPr>
              <w:spacing w:after="0" w:line="276" w:lineRule="auto"/>
              <w:rPr>
                <w:rFonts w:ascii="Arial" w:hAnsi="Arial" w:cs="Arial"/>
                <w:i/>
                <w:sz w:val="20"/>
              </w:rPr>
            </w:pPr>
            <w:r w:rsidRPr="00AD304C">
              <w:rPr>
                <w:rFonts w:ascii="Arial" w:hAnsi="Arial" w:cs="Arial"/>
                <w:b/>
                <w:sz w:val="26"/>
              </w:rPr>
              <w:t xml:space="preserve">JOB DESCRIPTION </w:t>
            </w:r>
          </w:p>
        </w:tc>
      </w:tr>
      <w:tr w:rsidR="00295F5C" w:rsidRPr="00AD304C" w14:paraId="4BED5987" w14:textId="77777777" w:rsidTr="00F93165">
        <w:trPr>
          <w:trHeight w:val="90"/>
        </w:trPr>
        <w:tc>
          <w:tcPr>
            <w:tcW w:w="1717" w:type="dxa"/>
            <w:shd w:val="clear" w:color="auto" w:fill="E6E6E6"/>
          </w:tcPr>
          <w:p w14:paraId="46BDC617" w14:textId="77777777" w:rsidR="00295F5C" w:rsidRPr="00F93165" w:rsidRDefault="00295F5C" w:rsidP="00F93165">
            <w:pPr>
              <w:spacing w:after="0" w:line="276" w:lineRule="auto"/>
              <w:rPr>
                <w:rFonts w:ascii="Arial" w:hAnsi="Arial" w:cs="Arial"/>
              </w:rPr>
            </w:pPr>
            <w:r w:rsidRPr="00F93165">
              <w:rPr>
                <w:rFonts w:ascii="Arial" w:hAnsi="Arial" w:cs="Arial"/>
              </w:rPr>
              <w:t>Job title</w:t>
            </w:r>
          </w:p>
        </w:tc>
        <w:tc>
          <w:tcPr>
            <w:tcW w:w="3185" w:type="dxa"/>
          </w:tcPr>
          <w:p w14:paraId="79653E3D" w14:textId="77777777" w:rsidR="00295F5C" w:rsidRPr="00F93165" w:rsidRDefault="00295F5C" w:rsidP="00F93165">
            <w:pPr>
              <w:spacing w:after="0" w:line="276" w:lineRule="auto"/>
              <w:rPr>
                <w:rFonts w:ascii="Arial" w:hAnsi="Arial" w:cs="Arial"/>
                <w:b/>
              </w:rPr>
            </w:pPr>
            <w:r w:rsidRPr="00F93165">
              <w:rPr>
                <w:rFonts w:ascii="Arial" w:hAnsi="Arial" w:cs="Arial"/>
                <w:b/>
              </w:rPr>
              <w:t>Manager, Student Programmes</w:t>
            </w:r>
          </w:p>
        </w:tc>
        <w:tc>
          <w:tcPr>
            <w:tcW w:w="2508" w:type="dxa"/>
            <w:shd w:val="clear" w:color="auto" w:fill="E6E6E6"/>
          </w:tcPr>
          <w:p w14:paraId="3C119ADA" w14:textId="77777777" w:rsidR="00295F5C" w:rsidRPr="00F93165" w:rsidRDefault="00295F5C" w:rsidP="00F93165">
            <w:pPr>
              <w:spacing w:after="0" w:line="276" w:lineRule="auto"/>
              <w:rPr>
                <w:rFonts w:ascii="Arial" w:hAnsi="Arial" w:cs="Arial"/>
              </w:rPr>
            </w:pPr>
            <w:r w:rsidRPr="00F93165">
              <w:rPr>
                <w:rFonts w:ascii="Arial" w:hAnsi="Arial" w:cs="Arial"/>
              </w:rPr>
              <w:t>Department</w:t>
            </w:r>
          </w:p>
        </w:tc>
        <w:tc>
          <w:tcPr>
            <w:tcW w:w="2363" w:type="dxa"/>
          </w:tcPr>
          <w:p w14:paraId="0A6E7E3B" w14:textId="77777777" w:rsidR="00295F5C" w:rsidRPr="00F93165" w:rsidRDefault="00295F5C" w:rsidP="00F93165">
            <w:pPr>
              <w:spacing w:after="0" w:line="276" w:lineRule="auto"/>
              <w:rPr>
                <w:rFonts w:ascii="Arial" w:hAnsi="Arial" w:cs="Arial"/>
                <w:b/>
              </w:rPr>
            </w:pPr>
            <w:r w:rsidRPr="00F93165">
              <w:rPr>
                <w:rFonts w:ascii="Arial" w:hAnsi="Arial" w:cs="Arial"/>
                <w:b/>
              </w:rPr>
              <w:t>Student Programmes</w:t>
            </w:r>
          </w:p>
        </w:tc>
      </w:tr>
      <w:tr w:rsidR="00295F5C" w:rsidRPr="00AD304C" w14:paraId="1CC906F4" w14:textId="77777777" w:rsidTr="00F93165">
        <w:trPr>
          <w:trHeight w:val="90"/>
        </w:trPr>
        <w:tc>
          <w:tcPr>
            <w:tcW w:w="1717" w:type="dxa"/>
            <w:shd w:val="clear" w:color="auto" w:fill="E6E6E6"/>
          </w:tcPr>
          <w:p w14:paraId="6B905D71" w14:textId="77777777" w:rsidR="00295F5C" w:rsidRPr="00F93165" w:rsidRDefault="00295F5C" w:rsidP="00F93165">
            <w:pPr>
              <w:spacing w:after="0" w:line="276" w:lineRule="auto"/>
              <w:rPr>
                <w:rFonts w:ascii="Arial" w:hAnsi="Arial" w:cs="Arial"/>
              </w:rPr>
            </w:pPr>
            <w:r w:rsidRPr="00F93165">
              <w:rPr>
                <w:rFonts w:ascii="Arial" w:hAnsi="Arial" w:cs="Arial"/>
              </w:rPr>
              <w:t>Job holder</w:t>
            </w:r>
          </w:p>
        </w:tc>
        <w:tc>
          <w:tcPr>
            <w:tcW w:w="3185" w:type="dxa"/>
          </w:tcPr>
          <w:p w14:paraId="1C5DAA3E" w14:textId="77777777" w:rsidR="00295F5C" w:rsidRPr="00F93165" w:rsidRDefault="00295F5C" w:rsidP="00F93165">
            <w:pPr>
              <w:spacing w:after="0" w:line="276" w:lineRule="auto"/>
              <w:rPr>
                <w:rFonts w:ascii="Arial" w:hAnsi="Arial" w:cs="Arial"/>
                <w:b/>
              </w:rPr>
            </w:pPr>
          </w:p>
        </w:tc>
        <w:tc>
          <w:tcPr>
            <w:tcW w:w="2508" w:type="dxa"/>
            <w:shd w:val="clear" w:color="auto" w:fill="E6E6E6"/>
          </w:tcPr>
          <w:p w14:paraId="5058DF78" w14:textId="77777777" w:rsidR="00295F5C" w:rsidRPr="00F93165" w:rsidRDefault="00295F5C" w:rsidP="00F93165">
            <w:pPr>
              <w:spacing w:after="0" w:line="276" w:lineRule="auto"/>
              <w:rPr>
                <w:rFonts w:ascii="Arial" w:hAnsi="Arial" w:cs="Arial"/>
              </w:rPr>
            </w:pPr>
            <w:r w:rsidRPr="00F93165">
              <w:rPr>
                <w:rFonts w:ascii="Arial" w:hAnsi="Arial" w:cs="Arial"/>
              </w:rPr>
              <w:t>Reports to</w:t>
            </w:r>
          </w:p>
        </w:tc>
        <w:tc>
          <w:tcPr>
            <w:tcW w:w="2363" w:type="dxa"/>
          </w:tcPr>
          <w:p w14:paraId="7C81DB5A" w14:textId="77777777" w:rsidR="00295F5C" w:rsidRPr="00F93165" w:rsidRDefault="00295F5C" w:rsidP="00F93165">
            <w:pPr>
              <w:spacing w:after="0" w:line="276" w:lineRule="auto"/>
              <w:rPr>
                <w:rFonts w:ascii="Arial" w:hAnsi="Arial" w:cs="Arial"/>
                <w:b/>
              </w:rPr>
            </w:pPr>
            <w:r w:rsidRPr="00F93165">
              <w:rPr>
                <w:rFonts w:ascii="Arial" w:hAnsi="Arial" w:cs="Arial"/>
                <w:b/>
              </w:rPr>
              <w:t>Simon Gallacher, Head of Student Programmes</w:t>
            </w:r>
          </w:p>
        </w:tc>
      </w:tr>
      <w:tr w:rsidR="00295F5C" w:rsidRPr="00AD304C" w14:paraId="58AACA6B" w14:textId="77777777" w:rsidTr="00F93165">
        <w:trPr>
          <w:trHeight w:val="90"/>
        </w:trPr>
        <w:tc>
          <w:tcPr>
            <w:tcW w:w="1717" w:type="dxa"/>
            <w:shd w:val="clear" w:color="auto" w:fill="E6E6E6"/>
          </w:tcPr>
          <w:p w14:paraId="671C90D6" w14:textId="77777777" w:rsidR="00295F5C" w:rsidRPr="00F93165" w:rsidRDefault="00295F5C" w:rsidP="00F93165">
            <w:pPr>
              <w:spacing w:after="0" w:line="276" w:lineRule="auto"/>
              <w:rPr>
                <w:rFonts w:ascii="Arial" w:hAnsi="Arial" w:cs="Arial"/>
              </w:rPr>
            </w:pPr>
            <w:r w:rsidRPr="00F93165">
              <w:rPr>
                <w:rFonts w:ascii="Arial" w:hAnsi="Arial" w:cs="Arial"/>
              </w:rPr>
              <w:t>Job type</w:t>
            </w:r>
          </w:p>
        </w:tc>
        <w:tc>
          <w:tcPr>
            <w:tcW w:w="3185" w:type="dxa"/>
            <w:tcBorders>
              <w:bottom w:val="single" w:sz="6" w:space="0" w:color="auto"/>
            </w:tcBorders>
          </w:tcPr>
          <w:p w14:paraId="4DED458C" w14:textId="77777777" w:rsidR="00295F5C" w:rsidRPr="00F93165" w:rsidRDefault="00295F5C" w:rsidP="00F93165">
            <w:pPr>
              <w:spacing w:after="0" w:line="276" w:lineRule="auto"/>
              <w:rPr>
                <w:rFonts w:ascii="Arial" w:hAnsi="Arial" w:cs="Arial"/>
                <w:b/>
              </w:rPr>
            </w:pPr>
            <w:r w:rsidRPr="00F93165">
              <w:rPr>
                <w:rFonts w:ascii="Arial" w:hAnsi="Arial" w:cs="Arial"/>
                <w:b/>
              </w:rPr>
              <w:t>Permanent Full-time</w:t>
            </w:r>
          </w:p>
          <w:p w14:paraId="2291E39A" w14:textId="77777777" w:rsidR="00295F5C" w:rsidRPr="00F93165" w:rsidRDefault="00295F5C" w:rsidP="00F93165">
            <w:pPr>
              <w:spacing w:after="0" w:line="276" w:lineRule="auto"/>
              <w:rPr>
                <w:rFonts w:ascii="Arial" w:hAnsi="Arial" w:cs="Arial"/>
                <w:b/>
              </w:rPr>
            </w:pPr>
          </w:p>
        </w:tc>
        <w:tc>
          <w:tcPr>
            <w:tcW w:w="2508" w:type="dxa"/>
            <w:tcBorders>
              <w:bottom w:val="single" w:sz="6" w:space="0" w:color="auto"/>
            </w:tcBorders>
            <w:shd w:val="clear" w:color="auto" w:fill="E6E6E6"/>
          </w:tcPr>
          <w:p w14:paraId="51D55952" w14:textId="77777777" w:rsidR="00295F5C" w:rsidRPr="00F93165" w:rsidRDefault="00295F5C" w:rsidP="00F93165">
            <w:pPr>
              <w:spacing w:after="0" w:line="276" w:lineRule="auto"/>
              <w:rPr>
                <w:rFonts w:ascii="Arial" w:hAnsi="Arial" w:cs="Arial"/>
              </w:rPr>
            </w:pPr>
            <w:r w:rsidRPr="00F93165">
              <w:rPr>
                <w:rFonts w:ascii="Arial" w:hAnsi="Arial" w:cs="Arial"/>
              </w:rPr>
              <w:t>Date created/amended</w:t>
            </w:r>
          </w:p>
        </w:tc>
        <w:tc>
          <w:tcPr>
            <w:tcW w:w="2363" w:type="dxa"/>
            <w:tcBorders>
              <w:bottom w:val="single" w:sz="6" w:space="0" w:color="auto"/>
            </w:tcBorders>
          </w:tcPr>
          <w:p w14:paraId="00D0787B" w14:textId="77777777" w:rsidR="00295F5C" w:rsidRPr="00F93165" w:rsidRDefault="00295F5C" w:rsidP="00F93165">
            <w:pPr>
              <w:spacing w:after="0" w:line="276" w:lineRule="auto"/>
              <w:rPr>
                <w:rFonts w:ascii="Arial" w:hAnsi="Arial" w:cs="Arial"/>
                <w:b/>
              </w:rPr>
            </w:pPr>
            <w:r w:rsidRPr="00F93165">
              <w:rPr>
                <w:rFonts w:ascii="Arial" w:hAnsi="Arial" w:cs="Arial"/>
                <w:b/>
              </w:rPr>
              <w:t>17 Feb 2017</w:t>
            </w:r>
          </w:p>
        </w:tc>
      </w:tr>
      <w:tr w:rsidR="00295F5C" w:rsidRPr="00AD304C" w14:paraId="6CA8A183" w14:textId="77777777" w:rsidTr="00F93165">
        <w:tc>
          <w:tcPr>
            <w:tcW w:w="1717" w:type="dxa"/>
            <w:shd w:val="clear" w:color="auto" w:fill="E6E6E6"/>
          </w:tcPr>
          <w:p w14:paraId="2B244C81" w14:textId="77777777" w:rsidR="00295F5C" w:rsidRPr="00F93165" w:rsidRDefault="00295F5C" w:rsidP="00F93165">
            <w:pPr>
              <w:spacing w:after="0" w:line="276" w:lineRule="auto"/>
              <w:rPr>
                <w:rFonts w:ascii="Arial" w:hAnsi="Arial" w:cs="Arial"/>
              </w:rPr>
            </w:pPr>
            <w:r w:rsidRPr="00F93165">
              <w:rPr>
                <w:rFonts w:ascii="Arial" w:hAnsi="Arial" w:cs="Arial"/>
              </w:rPr>
              <w:t>Job aim</w:t>
            </w:r>
          </w:p>
        </w:tc>
        <w:tc>
          <w:tcPr>
            <w:tcW w:w="8056" w:type="dxa"/>
            <w:gridSpan w:val="3"/>
            <w:shd w:val="clear" w:color="auto" w:fill="auto"/>
          </w:tcPr>
          <w:p w14:paraId="2A97C9CE" w14:textId="77777777" w:rsidR="00295F5C" w:rsidRPr="00F93165" w:rsidRDefault="00295F5C" w:rsidP="00F93165">
            <w:pPr>
              <w:spacing w:after="0" w:line="276" w:lineRule="auto"/>
              <w:rPr>
                <w:rFonts w:ascii="Arial" w:hAnsi="Arial" w:cs="Arial"/>
              </w:rPr>
            </w:pPr>
            <w:r w:rsidRPr="00F93165">
              <w:rPr>
                <w:rFonts w:ascii="Arial" w:hAnsi="Arial" w:cs="Arial"/>
              </w:rPr>
              <w:t>To manage the development and delivery of existing (Nuffield Research Placements and Q-Step) and new student programmes.</w:t>
            </w:r>
          </w:p>
          <w:p w14:paraId="1C25AE9E" w14:textId="77777777" w:rsidR="00295F5C" w:rsidRPr="00F93165" w:rsidRDefault="00295F5C" w:rsidP="00F93165">
            <w:pPr>
              <w:spacing w:after="0" w:line="276" w:lineRule="auto"/>
              <w:rPr>
                <w:rFonts w:ascii="Arial" w:hAnsi="Arial" w:cs="Arial"/>
              </w:rPr>
            </w:pPr>
          </w:p>
        </w:tc>
      </w:tr>
      <w:tr w:rsidR="00295F5C" w:rsidRPr="00AD304C" w14:paraId="5A4BAAC4" w14:textId="77777777" w:rsidTr="00F93165">
        <w:tc>
          <w:tcPr>
            <w:tcW w:w="1717" w:type="dxa"/>
            <w:shd w:val="clear" w:color="auto" w:fill="E6E6E6"/>
          </w:tcPr>
          <w:p w14:paraId="1C490EAF" w14:textId="77777777" w:rsidR="00295F5C" w:rsidRPr="00F93165" w:rsidRDefault="00295F5C" w:rsidP="00F93165">
            <w:pPr>
              <w:spacing w:after="0" w:line="276" w:lineRule="auto"/>
              <w:rPr>
                <w:rFonts w:ascii="Arial" w:hAnsi="Arial" w:cs="Arial"/>
              </w:rPr>
            </w:pPr>
            <w:r w:rsidRPr="00F93165">
              <w:rPr>
                <w:rFonts w:ascii="Arial" w:hAnsi="Arial" w:cs="Arial"/>
              </w:rPr>
              <w:t>Resources</w:t>
            </w:r>
          </w:p>
        </w:tc>
        <w:tc>
          <w:tcPr>
            <w:tcW w:w="8056" w:type="dxa"/>
            <w:gridSpan w:val="3"/>
            <w:shd w:val="clear" w:color="auto" w:fill="auto"/>
          </w:tcPr>
          <w:p w14:paraId="39C51F39" w14:textId="08C6E628" w:rsidR="00295F5C" w:rsidRPr="00F93165" w:rsidRDefault="00295F5C" w:rsidP="00F93165">
            <w:pPr>
              <w:spacing w:after="0" w:line="276" w:lineRule="auto"/>
              <w:rPr>
                <w:rFonts w:ascii="Arial" w:hAnsi="Arial" w:cs="Arial"/>
              </w:rPr>
            </w:pPr>
            <w:r w:rsidRPr="00F93165">
              <w:rPr>
                <w:rFonts w:ascii="Arial" w:hAnsi="Arial" w:cs="Arial"/>
              </w:rPr>
              <w:t>Budget: The role will involve taking an active part in planning, implementing and monitoring student programme budgets within agreed</w:t>
            </w:r>
            <w:r w:rsidR="008A73E6" w:rsidRPr="00F93165">
              <w:rPr>
                <w:rFonts w:ascii="Arial" w:hAnsi="Arial" w:cs="Arial"/>
              </w:rPr>
              <w:t xml:space="preserve"> limits</w:t>
            </w:r>
            <w:r w:rsidRPr="00F93165">
              <w:rPr>
                <w:rFonts w:ascii="Arial" w:hAnsi="Arial" w:cs="Arial"/>
              </w:rPr>
              <w:t>.</w:t>
            </w:r>
          </w:p>
        </w:tc>
      </w:tr>
      <w:tr w:rsidR="00295F5C" w:rsidRPr="00AD304C" w14:paraId="6AC25A0D" w14:textId="77777777" w:rsidTr="00F93165">
        <w:tc>
          <w:tcPr>
            <w:tcW w:w="1717" w:type="dxa"/>
            <w:shd w:val="clear" w:color="auto" w:fill="E6E6E6"/>
          </w:tcPr>
          <w:p w14:paraId="23E311F9" w14:textId="77777777" w:rsidR="00295F5C" w:rsidRPr="00F93165" w:rsidRDefault="00295F5C" w:rsidP="00F93165">
            <w:pPr>
              <w:spacing w:after="0" w:line="276" w:lineRule="auto"/>
              <w:rPr>
                <w:rFonts w:ascii="Arial" w:hAnsi="Arial" w:cs="Arial"/>
              </w:rPr>
            </w:pPr>
            <w:r w:rsidRPr="00F93165">
              <w:rPr>
                <w:rFonts w:ascii="Arial" w:hAnsi="Arial" w:cs="Arial"/>
              </w:rPr>
              <w:t>Key working relationships</w:t>
            </w:r>
          </w:p>
        </w:tc>
        <w:tc>
          <w:tcPr>
            <w:tcW w:w="8056" w:type="dxa"/>
            <w:gridSpan w:val="3"/>
            <w:shd w:val="clear" w:color="auto" w:fill="auto"/>
          </w:tcPr>
          <w:p w14:paraId="59353F18" w14:textId="77777777" w:rsidR="00295F5C" w:rsidRPr="00F93165" w:rsidRDefault="00295F5C" w:rsidP="00F93165">
            <w:pPr>
              <w:spacing w:after="0" w:line="276" w:lineRule="auto"/>
              <w:rPr>
                <w:rFonts w:ascii="Arial" w:hAnsi="Arial" w:cs="Arial"/>
              </w:rPr>
            </w:pPr>
            <w:r w:rsidRPr="00F93165">
              <w:rPr>
                <w:rFonts w:ascii="Arial" w:hAnsi="Arial" w:cs="Arial"/>
              </w:rPr>
              <w:t>The post-holder will report to the Head of Student Programmes and will work closely with the Head of Nuffield Research Placements and the two programme administrators.</w:t>
            </w:r>
          </w:p>
        </w:tc>
      </w:tr>
      <w:tr w:rsidR="00295F5C" w:rsidRPr="00F93165" w14:paraId="1AC61E98" w14:textId="77777777" w:rsidTr="00F93165">
        <w:tc>
          <w:tcPr>
            <w:tcW w:w="9773" w:type="dxa"/>
            <w:gridSpan w:val="4"/>
            <w:tcBorders>
              <w:bottom w:val="single" w:sz="6" w:space="0" w:color="auto"/>
            </w:tcBorders>
          </w:tcPr>
          <w:p w14:paraId="3D0598DD" w14:textId="77777777" w:rsidR="00295F5C" w:rsidRPr="00F93165" w:rsidRDefault="00295F5C" w:rsidP="00F93165">
            <w:pPr>
              <w:spacing w:after="0" w:line="276" w:lineRule="auto"/>
              <w:rPr>
                <w:rFonts w:ascii="Arial" w:hAnsi="Arial" w:cs="Arial"/>
                <w:i/>
              </w:rPr>
            </w:pPr>
            <w:r w:rsidRPr="00F93165">
              <w:rPr>
                <w:rFonts w:ascii="Arial" w:hAnsi="Arial" w:cs="Arial"/>
                <w:b/>
              </w:rPr>
              <w:t xml:space="preserve">Responsibilities, </w:t>
            </w:r>
            <w:r w:rsidRPr="00F93165">
              <w:rPr>
                <w:rFonts w:ascii="Arial" w:hAnsi="Arial" w:cs="Arial"/>
              </w:rPr>
              <w:t>Including but not limited to:</w:t>
            </w:r>
          </w:p>
        </w:tc>
      </w:tr>
      <w:tr w:rsidR="00295F5C" w:rsidRPr="00F93165" w14:paraId="687B2B95" w14:textId="77777777" w:rsidTr="00F93165">
        <w:tc>
          <w:tcPr>
            <w:tcW w:w="9773" w:type="dxa"/>
            <w:gridSpan w:val="4"/>
            <w:tcBorders>
              <w:bottom w:val="single" w:sz="6" w:space="0" w:color="auto"/>
            </w:tcBorders>
            <w:shd w:val="clear" w:color="auto" w:fill="E6E6E6"/>
          </w:tcPr>
          <w:p w14:paraId="3D906B8F" w14:textId="77777777" w:rsidR="00295F5C" w:rsidRPr="00F93165" w:rsidRDefault="00295F5C" w:rsidP="00F93165">
            <w:pPr>
              <w:pStyle w:val="ListParagraph"/>
              <w:numPr>
                <w:ilvl w:val="0"/>
                <w:numId w:val="3"/>
              </w:numPr>
              <w:spacing w:after="0" w:line="276" w:lineRule="auto"/>
              <w:rPr>
                <w:rFonts w:ascii="Arial" w:hAnsi="Arial" w:cs="Arial"/>
                <w:b/>
              </w:rPr>
            </w:pPr>
            <w:r w:rsidRPr="00F93165">
              <w:rPr>
                <w:rFonts w:ascii="Arial" w:hAnsi="Arial" w:cs="Arial"/>
                <w:b/>
              </w:rPr>
              <w:t>Programme delivery and planning</w:t>
            </w:r>
          </w:p>
        </w:tc>
      </w:tr>
      <w:tr w:rsidR="00295F5C" w:rsidRPr="00F93165" w14:paraId="57C111F3" w14:textId="77777777" w:rsidTr="00F93165">
        <w:tc>
          <w:tcPr>
            <w:tcW w:w="1717" w:type="dxa"/>
            <w:tcBorders>
              <w:bottom w:val="single" w:sz="6" w:space="0" w:color="auto"/>
            </w:tcBorders>
            <w:shd w:val="clear" w:color="auto" w:fill="auto"/>
          </w:tcPr>
          <w:p w14:paraId="5843DCC7" w14:textId="77777777" w:rsidR="00295F5C" w:rsidRPr="00F93165" w:rsidRDefault="00295F5C" w:rsidP="00F93165">
            <w:pPr>
              <w:spacing w:after="0" w:line="276" w:lineRule="auto"/>
              <w:rPr>
                <w:rFonts w:ascii="Arial" w:hAnsi="Arial" w:cs="Arial"/>
                <w:i/>
              </w:rPr>
            </w:pPr>
          </w:p>
        </w:tc>
        <w:tc>
          <w:tcPr>
            <w:tcW w:w="8056" w:type="dxa"/>
            <w:gridSpan w:val="3"/>
            <w:tcBorders>
              <w:bottom w:val="single" w:sz="6" w:space="0" w:color="auto"/>
            </w:tcBorders>
            <w:shd w:val="clear" w:color="auto" w:fill="auto"/>
          </w:tcPr>
          <w:p w14:paraId="3E799C7A"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Ensure student programmes are set up, managed and maintained effectively alongside any new programmes that evolve.</w:t>
            </w:r>
          </w:p>
          <w:p w14:paraId="5A74DA85"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Oversee the day-to-day administrative work for the programmes.</w:t>
            </w:r>
          </w:p>
          <w:p w14:paraId="4FF0173A"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Resolve operational problems for the existing programmes.</w:t>
            </w:r>
          </w:p>
          <w:p w14:paraId="48B7F006"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Research and analysis to support the strategic development of existing and new programmes.</w:t>
            </w:r>
          </w:p>
          <w:p w14:paraId="537FFBDB"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Development, implementation and operation of new systems to assist programme management and evaluation.</w:t>
            </w:r>
          </w:p>
          <w:p w14:paraId="6FEDED0D"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Develop programme management tools and reporting approaches (such as dashboards/report cards).</w:t>
            </w:r>
          </w:p>
          <w:p w14:paraId="15AC0C87"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Maintain and manage the risk registers for the programmes.</w:t>
            </w:r>
          </w:p>
          <w:p w14:paraId="046953D0"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Contribute to the evaluation and regular reporting of programme outcomes to Senior Management, Trustees and external partners.</w:t>
            </w:r>
          </w:p>
        </w:tc>
      </w:tr>
      <w:tr w:rsidR="00295F5C" w:rsidRPr="00AD304C" w14:paraId="6F097157" w14:textId="77777777" w:rsidTr="00F9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3" w:type="dxa"/>
            <w:gridSpan w:val="4"/>
            <w:tcBorders>
              <w:top w:val="single" w:sz="6" w:space="0" w:color="auto"/>
              <w:left w:val="single" w:sz="6" w:space="0" w:color="auto"/>
              <w:bottom w:val="single" w:sz="6" w:space="0" w:color="auto"/>
              <w:right w:val="single" w:sz="6" w:space="0" w:color="auto"/>
            </w:tcBorders>
            <w:shd w:val="clear" w:color="auto" w:fill="E6E6E6"/>
          </w:tcPr>
          <w:p w14:paraId="24DA8ABE" w14:textId="77777777" w:rsidR="00295F5C" w:rsidRPr="00F93165" w:rsidRDefault="00295F5C" w:rsidP="00F93165">
            <w:pPr>
              <w:pStyle w:val="ListParagraph"/>
              <w:numPr>
                <w:ilvl w:val="0"/>
                <w:numId w:val="3"/>
              </w:numPr>
              <w:spacing w:after="0" w:line="276" w:lineRule="auto"/>
              <w:rPr>
                <w:rFonts w:ascii="Arial" w:hAnsi="Arial" w:cs="Arial"/>
                <w:b/>
              </w:rPr>
            </w:pPr>
            <w:r w:rsidRPr="00F93165">
              <w:rPr>
                <w:rFonts w:ascii="Arial" w:hAnsi="Arial" w:cs="Arial"/>
                <w:b/>
              </w:rPr>
              <w:t>Managing resources</w:t>
            </w:r>
          </w:p>
        </w:tc>
      </w:tr>
      <w:tr w:rsidR="00295F5C" w:rsidRPr="00AD304C" w14:paraId="735871CE" w14:textId="77777777" w:rsidTr="00F93165">
        <w:tc>
          <w:tcPr>
            <w:tcW w:w="1717" w:type="dxa"/>
            <w:tcBorders>
              <w:bottom w:val="single" w:sz="6" w:space="0" w:color="auto"/>
            </w:tcBorders>
            <w:shd w:val="clear" w:color="auto" w:fill="auto"/>
          </w:tcPr>
          <w:p w14:paraId="584DFA09" w14:textId="77777777" w:rsidR="00295F5C" w:rsidRPr="00F93165" w:rsidRDefault="00295F5C" w:rsidP="00F93165">
            <w:pPr>
              <w:spacing w:after="0" w:line="276" w:lineRule="auto"/>
              <w:ind w:left="360"/>
              <w:jc w:val="right"/>
              <w:rPr>
                <w:rFonts w:ascii="Arial" w:hAnsi="Arial" w:cs="Arial"/>
                <w:i/>
              </w:rPr>
            </w:pPr>
          </w:p>
        </w:tc>
        <w:tc>
          <w:tcPr>
            <w:tcW w:w="8056" w:type="dxa"/>
            <w:gridSpan w:val="3"/>
            <w:tcBorders>
              <w:bottom w:val="single" w:sz="6" w:space="0" w:color="auto"/>
            </w:tcBorders>
            <w:shd w:val="clear" w:color="auto" w:fill="auto"/>
          </w:tcPr>
          <w:p w14:paraId="427E069B"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Work with key external delivery partners (for example, NRP and Q-Step Coordinators).</w:t>
            </w:r>
          </w:p>
          <w:p w14:paraId="77D05241"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Monitor programme budgets, provide updates on planned spending and support annual budget planning.</w:t>
            </w:r>
          </w:p>
          <w:p w14:paraId="0DF081AD"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Review and develop processes (with Finance colleagues) to maintain budget information and to develop the most effective ways of working.</w:t>
            </w:r>
          </w:p>
          <w:p w14:paraId="5EAB7947"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Oversee the running of the existing and up-coming Student Programmes online systems.</w:t>
            </w:r>
          </w:p>
        </w:tc>
      </w:tr>
      <w:tr w:rsidR="00295F5C" w:rsidRPr="00AD304C" w14:paraId="1FB77668" w14:textId="77777777" w:rsidTr="00F9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3" w:type="dxa"/>
            <w:gridSpan w:val="4"/>
            <w:tcBorders>
              <w:top w:val="single" w:sz="6" w:space="0" w:color="auto"/>
              <w:left w:val="single" w:sz="6" w:space="0" w:color="auto"/>
              <w:bottom w:val="single" w:sz="6" w:space="0" w:color="auto"/>
              <w:right w:val="single" w:sz="6" w:space="0" w:color="auto"/>
            </w:tcBorders>
            <w:shd w:val="clear" w:color="auto" w:fill="E6E6E6"/>
          </w:tcPr>
          <w:p w14:paraId="26BF9B59" w14:textId="6FCEB2B1" w:rsidR="00295F5C" w:rsidRPr="00F93165" w:rsidRDefault="00295F5C" w:rsidP="00F93165">
            <w:pPr>
              <w:pStyle w:val="ListParagraph"/>
              <w:numPr>
                <w:ilvl w:val="0"/>
                <w:numId w:val="3"/>
              </w:numPr>
              <w:spacing w:after="0" w:line="276" w:lineRule="auto"/>
              <w:rPr>
                <w:rFonts w:ascii="Arial" w:hAnsi="Arial" w:cs="Arial"/>
                <w:b/>
              </w:rPr>
            </w:pPr>
            <w:r w:rsidRPr="00F93165">
              <w:br w:type="page"/>
            </w:r>
            <w:r w:rsidRPr="00F93165">
              <w:rPr>
                <w:rFonts w:ascii="Arial" w:hAnsi="Arial" w:cs="Arial"/>
                <w:b/>
              </w:rPr>
              <w:t>Communications and marketing</w:t>
            </w:r>
          </w:p>
        </w:tc>
      </w:tr>
      <w:tr w:rsidR="00295F5C" w:rsidRPr="00AD304C" w14:paraId="06FBAACF" w14:textId="77777777" w:rsidTr="00F93165">
        <w:tc>
          <w:tcPr>
            <w:tcW w:w="1717" w:type="dxa"/>
            <w:tcBorders>
              <w:bottom w:val="single" w:sz="6" w:space="0" w:color="auto"/>
            </w:tcBorders>
            <w:shd w:val="clear" w:color="auto" w:fill="auto"/>
          </w:tcPr>
          <w:p w14:paraId="5C463BC9" w14:textId="77777777" w:rsidR="00295F5C" w:rsidRPr="00F93165" w:rsidRDefault="00295F5C" w:rsidP="00F93165">
            <w:pPr>
              <w:spacing w:after="0" w:line="276" w:lineRule="auto"/>
              <w:ind w:left="360"/>
              <w:jc w:val="right"/>
              <w:rPr>
                <w:rFonts w:ascii="Arial" w:hAnsi="Arial" w:cs="Arial"/>
                <w:i/>
              </w:rPr>
            </w:pPr>
          </w:p>
        </w:tc>
        <w:tc>
          <w:tcPr>
            <w:tcW w:w="8056" w:type="dxa"/>
            <w:gridSpan w:val="3"/>
            <w:tcBorders>
              <w:bottom w:val="single" w:sz="6" w:space="0" w:color="auto"/>
            </w:tcBorders>
            <w:shd w:val="clear" w:color="auto" w:fill="auto"/>
          </w:tcPr>
          <w:p w14:paraId="0D707D37"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Work closely with the Communications Manager and colleagues to ensure that the programmes are communicated effectively and corporately to the correct audiences.</w:t>
            </w:r>
          </w:p>
          <w:p w14:paraId="2F806FBD"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Oversee the annual cycle of communications activities, including refreshing programme literature, any website materials and social media (for example, LinkedIn alumni groups and the NRP alumni).</w:t>
            </w:r>
          </w:p>
          <w:p w14:paraId="6D4B6772"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Represent the Foundation at external events and committees, deputising for the Head of Student programmes as required.</w:t>
            </w:r>
          </w:p>
          <w:p w14:paraId="00CC6CB1"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Act as the first point of contact and help to establish and maintain internal and external partnerships to support programme delivery.</w:t>
            </w:r>
          </w:p>
          <w:p w14:paraId="3D72618C"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Support development work with external agents such as UCAS to position the programmes with potential students.</w:t>
            </w:r>
          </w:p>
          <w:p w14:paraId="681507E2"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Communicate information about the programme to stakeholders.</w:t>
            </w:r>
          </w:p>
          <w:p w14:paraId="09DC4E1C"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To plan and manage the delivery of a range of annual events (such as the Q-Step Warwick Symposium, and NRP coordinator meetings).</w:t>
            </w:r>
          </w:p>
          <w:p w14:paraId="63AD35F4"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Manage the programme update elements of team meetings.</w:t>
            </w:r>
          </w:p>
        </w:tc>
      </w:tr>
      <w:tr w:rsidR="00295F5C" w:rsidRPr="00AD304C" w14:paraId="1653466F" w14:textId="77777777" w:rsidTr="00F9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3" w:type="dxa"/>
            <w:gridSpan w:val="4"/>
            <w:tcBorders>
              <w:top w:val="single" w:sz="6" w:space="0" w:color="auto"/>
              <w:left w:val="single" w:sz="6" w:space="0" w:color="auto"/>
              <w:bottom w:val="single" w:sz="6" w:space="0" w:color="auto"/>
              <w:right w:val="single" w:sz="6" w:space="0" w:color="auto"/>
            </w:tcBorders>
            <w:shd w:val="clear" w:color="auto" w:fill="E6E6E6"/>
          </w:tcPr>
          <w:p w14:paraId="7FD48084" w14:textId="77777777" w:rsidR="00295F5C" w:rsidRPr="00F93165" w:rsidRDefault="00295F5C" w:rsidP="00F93165">
            <w:pPr>
              <w:pStyle w:val="ListParagraph"/>
              <w:numPr>
                <w:ilvl w:val="0"/>
                <w:numId w:val="3"/>
              </w:numPr>
              <w:spacing w:after="0" w:line="276" w:lineRule="auto"/>
              <w:rPr>
                <w:rFonts w:ascii="Arial" w:hAnsi="Arial" w:cs="Arial"/>
                <w:b/>
              </w:rPr>
            </w:pPr>
            <w:r w:rsidRPr="00F93165">
              <w:rPr>
                <w:rFonts w:ascii="Arial" w:hAnsi="Arial" w:cs="Arial"/>
                <w:b/>
              </w:rPr>
              <w:t>Data management</w:t>
            </w:r>
          </w:p>
        </w:tc>
      </w:tr>
      <w:tr w:rsidR="00295F5C" w:rsidRPr="00AD304C" w14:paraId="1CE6F5DF" w14:textId="77777777" w:rsidTr="00F9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7" w:type="dxa"/>
            <w:tcBorders>
              <w:top w:val="single" w:sz="6" w:space="0" w:color="auto"/>
              <w:left w:val="single" w:sz="6" w:space="0" w:color="auto"/>
              <w:bottom w:val="single" w:sz="6" w:space="0" w:color="auto"/>
              <w:right w:val="single" w:sz="6" w:space="0" w:color="auto"/>
            </w:tcBorders>
            <w:shd w:val="clear" w:color="auto" w:fill="auto"/>
          </w:tcPr>
          <w:p w14:paraId="13C1DB2E" w14:textId="77777777" w:rsidR="00295F5C" w:rsidRPr="00F93165" w:rsidRDefault="00295F5C" w:rsidP="00F93165">
            <w:pPr>
              <w:spacing w:after="0" w:line="276" w:lineRule="auto"/>
              <w:rPr>
                <w:rFonts w:ascii="Arial" w:hAnsi="Arial" w:cs="Arial"/>
                <w:b/>
              </w:rPr>
            </w:pPr>
          </w:p>
        </w:tc>
        <w:tc>
          <w:tcPr>
            <w:tcW w:w="8056" w:type="dxa"/>
            <w:gridSpan w:val="3"/>
            <w:tcBorders>
              <w:top w:val="single" w:sz="6" w:space="0" w:color="auto"/>
              <w:left w:val="single" w:sz="6" w:space="0" w:color="auto"/>
              <w:bottom w:val="single" w:sz="6" w:space="0" w:color="auto"/>
              <w:right w:val="single" w:sz="6" w:space="0" w:color="auto"/>
            </w:tcBorders>
            <w:shd w:val="clear" w:color="auto" w:fill="auto"/>
          </w:tcPr>
          <w:p w14:paraId="0F0238CC"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Be responsible for programme data management and analysis within the team – whether carried out directly or by managing external suppliers.</w:t>
            </w:r>
          </w:p>
          <w:p w14:paraId="6349AFB7"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Manage, deliver and interpret data internally for regular reporting, budgets and any other purposes that may arise.</w:t>
            </w:r>
          </w:p>
        </w:tc>
      </w:tr>
      <w:tr w:rsidR="00295F5C" w:rsidRPr="00AD304C" w14:paraId="52805099" w14:textId="77777777" w:rsidTr="00F9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3" w:type="dxa"/>
            <w:gridSpan w:val="4"/>
            <w:tcBorders>
              <w:top w:val="single" w:sz="6" w:space="0" w:color="auto"/>
              <w:left w:val="single" w:sz="6" w:space="0" w:color="auto"/>
              <w:bottom w:val="single" w:sz="6" w:space="0" w:color="auto"/>
              <w:right w:val="single" w:sz="6" w:space="0" w:color="auto"/>
            </w:tcBorders>
            <w:shd w:val="clear" w:color="auto" w:fill="E6E6E6"/>
          </w:tcPr>
          <w:p w14:paraId="63731F30" w14:textId="77777777" w:rsidR="00295F5C" w:rsidRPr="00F93165" w:rsidRDefault="00295F5C" w:rsidP="00F93165">
            <w:pPr>
              <w:spacing w:after="0" w:line="276" w:lineRule="auto"/>
              <w:rPr>
                <w:rFonts w:ascii="Arial" w:hAnsi="Arial" w:cs="Arial"/>
                <w:b/>
              </w:rPr>
            </w:pPr>
            <w:r w:rsidRPr="00F93165">
              <w:rPr>
                <w:rFonts w:ascii="Arial" w:hAnsi="Arial" w:cs="Arial"/>
                <w:b/>
              </w:rPr>
              <w:t>Other</w:t>
            </w:r>
          </w:p>
        </w:tc>
      </w:tr>
      <w:tr w:rsidR="00295F5C" w:rsidRPr="00AD304C" w14:paraId="6E98F145" w14:textId="77777777" w:rsidTr="00F93165">
        <w:tc>
          <w:tcPr>
            <w:tcW w:w="1717" w:type="dxa"/>
            <w:tcBorders>
              <w:bottom w:val="single" w:sz="6" w:space="0" w:color="auto"/>
            </w:tcBorders>
            <w:shd w:val="clear" w:color="auto" w:fill="auto"/>
          </w:tcPr>
          <w:p w14:paraId="1FA0E775" w14:textId="77777777" w:rsidR="00295F5C" w:rsidRPr="00F93165" w:rsidRDefault="00295F5C" w:rsidP="00F93165">
            <w:pPr>
              <w:spacing w:after="0" w:line="276" w:lineRule="auto"/>
              <w:ind w:left="360"/>
              <w:jc w:val="right"/>
              <w:rPr>
                <w:rFonts w:ascii="Arial" w:hAnsi="Arial" w:cs="Arial"/>
                <w:i/>
              </w:rPr>
            </w:pPr>
          </w:p>
        </w:tc>
        <w:tc>
          <w:tcPr>
            <w:tcW w:w="8056" w:type="dxa"/>
            <w:gridSpan w:val="3"/>
            <w:tcBorders>
              <w:bottom w:val="single" w:sz="6" w:space="0" w:color="auto"/>
            </w:tcBorders>
            <w:shd w:val="clear" w:color="auto" w:fill="auto"/>
          </w:tcPr>
          <w:p w14:paraId="7ADC403A" w14:textId="77777777" w:rsidR="00295F5C" w:rsidRPr="00F93165" w:rsidRDefault="00295F5C" w:rsidP="00F93165">
            <w:pPr>
              <w:numPr>
                <w:ilvl w:val="0"/>
                <w:numId w:val="2"/>
              </w:numPr>
              <w:spacing w:after="0" w:line="276" w:lineRule="auto"/>
              <w:rPr>
                <w:rFonts w:ascii="Arial" w:hAnsi="Arial" w:cs="Arial"/>
              </w:rPr>
            </w:pPr>
            <w:r w:rsidRPr="00F93165">
              <w:rPr>
                <w:rFonts w:ascii="Arial" w:hAnsi="Arial" w:cs="Arial"/>
              </w:rPr>
              <w:t>It may be necessary to carry out other work within the scope of the role, as reasonably requested.</w:t>
            </w:r>
          </w:p>
        </w:tc>
      </w:tr>
    </w:tbl>
    <w:p w14:paraId="7C6CDC2C" w14:textId="77777777" w:rsidR="00295F5C" w:rsidRPr="00547C33" w:rsidRDefault="00295F5C" w:rsidP="00F93165">
      <w:pPr>
        <w:spacing w:after="0" w:line="276" w:lineRule="auto"/>
        <w:rPr>
          <w:rFonts w:ascii="Gill Sans MT" w:hAnsi="Gill Sans MT"/>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73"/>
      </w:tblGrid>
      <w:tr w:rsidR="00295F5C" w:rsidRPr="002E762F" w14:paraId="0EA3EBCF" w14:textId="77777777" w:rsidTr="00F93165">
        <w:tc>
          <w:tcPr>
            <w:tcW w:w="9773" w:type="dxa"/>
            <w:tcBorders>
              <w:bottom w:val="single" w:sz="6" w:space="0" w:color="auto"/>
            </w:tcBorders>
          </w:tcPr>
          <w:p w14:paraId="77478AC7" w14:textId="77777777" w:rsidR="00295F5C" w:rsidRPr="002E762F" w:rsidRDefault="00295F5C" w:rsidP="00F93165">
            <w:pPr>
              <w:spacing w:after="0" w:line="276" w:lineRule="auto"/>
              <w:rPr>
                <w:rFonts w:ascii="Arial" w:hAnsi="Arial" w:cs="Arial"/>
                <w:b/>
              </w:rPr>
            </w:pPr>
            <w:r w:rsidRPr="002E762F">
              <w:rPr>
                <w:rFonts w:ascii="Arial" w:hAnsi="Arial" w:cs="Arial"/>
                <w:b/>
              </w:rPr>
              <w:t xml:space="preserve">Person specification </w:t>
            </w:r>
          </w:p>
        </w:tc>
      </w:tr>
      <w:tr w:rsidR="00295F5C" w:rsidRPr="002E762F" w14:paraId="4DED2C24" w14:textId="77777777" w:rsidTr="00F93165">
        <w:tc>
          <w:tcPr>
            <w:tcW w:w="9773" w:type="dxa"/>
            <w:tcBorders>
              <w:bottom w:val="single" w:sz="4" w:space="0" w:color="auto"/>
            </w:tcBorders>
            <w:shd w:val="clear" w:color="auto" w:fill="D9D9D9" w:themeFill="background1" w:themeFillShade="D9"/>
          </w:tcPr>
          <w:p w14:paraId="419A0CE3" w14:textId="77777777" w:rsidR="00295F5C" w:rsidRPr="002E762F" w:rsidRDefault="00295F5C" w:rsidP="00F93165">
            <w:pPr>
              <w:spacing w:after="0" w:line="276" w:lineRule="auto"/>
              <w:rPr>
                <w:rFonts w:ascii="Arial" w:hAnsi="Arial" w:cs="Arial"/>
                <w:b/>
              </w:rPr>
            </w:pPr>
            <w:r w:rsidRPr="002E762F">
              <w:rPr>
                <w:rFonts w:ascii="Arial" w:hAnsi="Arial" w:cs="Arial"/>
                <w:b/>
              </w:rPr>
              <w:t>Experience</w:t>
            </w:r>
            <w:r>
              <w:rPr>
                <w:rFonts w:ascii="Arial" w:hAnsi="Arial" w:cs="Arial"/>
                <w:b/>
              </w:rPr>
              <w:t xml:space="preserve"> (E – essential; D – desirable)</w:t>
            </w:r>
          </w:p>
        </w:tc>
      </w:tr>
      <w:tr w:rsidR="00295F5C" w:rsidRPr="002E762F" w14:paraId="4558BCC8" w14:textId="77777777" w:rsidTr="00F93165">
        <w:tc>
          <w:tcPr>
            <w:tcW w:w="9773" w:type="dxa"/>
            <w:tcBorders>
              <w:top w:val="single" w:sz="4" w:space="0" w:color="auto"/>
              <w:left w:val="single" w:sz="4" w:space="0" w:color="auto"/>
              <w:bottom w:val="single" w:sz="4" w:space="0" w:color="auto"/>
              <w:right w:val="single" w:sz="4" w:space="0" w:color="auto"/>
            </w:tcBorders>
          </w:tcPr>
          <w:p w14:paraId="1EC34C74" w14:textId="77777777" w:rsidR="00295F5C" w:rsidRPr="002E762F" w:rsidRDefault="00295F5C" w:rsidP="00F93165">
            <w:pPr>
              <w:spacing w:after="0" w:line="276" w:lineRule="auto"/>
              <w:rPr>
                <w:rFonts w:ascii="Arial" w:hAnsi="Arial" w:cs="Arial"/>
              </w:rPr>
            </w:pPr>
            <w:r>
              <w:rPr>
                <w:rFonts w:ascii="Arial" w:hAnsi="Arial" w:cs="Arial"/>
              </w:rPr>
              <w:t xml:space="preserve">2-3 </w:t>
            </w:r>
            <w:r w:rsidRPr="002E762F">
              <w:rPr>
                <w:rFonts w:ascii="Arial" w:hAnsi="Arial" w:cs="Arial"/>
              </w:rPr>
              <w:t xml:space="preserve">years </w:t>
            </w:r>
            <w:r>
              <w:rPr>
                <w:rFonts w:ascii="Arial" w:hAnsi="Arial" w:cs="Arial"/>
              </w:rPr>
              <w:t xml:space="preserve">of </w:t>
            </w:r>
            <w:r w:rsidRPr="002E762F">
              <w:rPr>
                <w:rFonts w:ascii="Arial" w:hAnsi="Arial" w:cs="Arial"/>
              </w:rPr>
              <w:t xml:space="preserve">relevant </w:t>
            </w:r>
            <w:r>
              <w:rPr>
                <w:rFonts w:ascii="Arial" w:hAnsi="Arial" w:cs="Arial"/>
              </w:rPr>
              <w:t>project management experience (including managing risks) from start to finish and to an agreed budget (E).</w:t>
            </w:r>
          </w:p>
        </w:tc>
      </w:tr>
      <w:tr w:rsidR="00295F5C" w:rsidRPr="002E762F" w14:paraId="0D7749A4" w14:textId="77777777" w:rsidTr="00F93165">
        <w:tc>
          <w:tcPr>
            <w:tcW w:w="9773" w:type="dxa"/>
            <w:tcBorders>
              <w:top w:val="single" w:sz="4" w:space="0" w:color="auto"/>
              <w:left w:val="single" w:sz="4" w:space="0" w:color="auto"/>
              <w:bottom w:val="single" w:sz="4" w:space="0" w:color="auto"/>
              <w:right w:val="single" w:sz="4" w:space="0" w:color="auto"/>
            </w:tcBorders>
          </w:tcPr>
          <w:p w14:paraId="784F18CC" w14:textId="77777777" w:rsidR="00295F5C" w:rsidRPr="002E762F" w:rsidRDefault="00295F5C" w:rsidP="00F93165">
            <w:pPr>
              <w:spacing w:after="0" w:line="276" w:lineRule="auto"/>
              <w:rPr>
                <w:rFonts w:ascii="Arial" w:hAnsi="Arial" w:cs="Arial"/>
              </w:rPr>
            </w:pPr>
            <w:r>
              <w:rPr>
                <w:rFonts w:ascii="Arial" w:hAnsi="Arial" w:cs="Arial"/>
              </w:rPr>
              <w:t>Extensive working knowledge of either (or both) the schools and higher education sectors in the UK (or similar) (D).</w:t>
            </w:r>
          </w:p>
        </w:tc>
      </w:tr>
      <w:tr w:rsidR="00295F5C" w:rsidRPr="002E762F" w14:paraId="1B96FC6A" w14:textId="77777777" w:rsidTr="00F93165">
        <w:tc>
          <w:tcPr>
            <w:tcW w:w="9773" w:type="dxa"/>
            <w:tcBorders>
              <w:top w:val="single" w:sz="4" w:space="0" w:color="auto"/>
              <w:left w:val="single" w:sz="4" w:space="0" w:color="auto"/>
              <w:bottom w:val="single" w:sz="4" w:space="0" w:color="auto"/>
              <w:right w:val="single" w:sz="4" w:space="0" w:color="auto"/>
            </w:tcBorders>
          </w:tcPr>
          <w:p w14:paraId="3450D20D" w14:textId="77777777" w:rsidR="00295F5C" w:rsidRPr="002E762F" w:rsidRDefault="00295F5C" w:rsidP="00F93165">
            <w:pPr>
              <w:spacing w:after="0" w:line="276" w:lineRule="auto"/>
              <w:rPr>
                <w:rFonts w:ascii="Arial" w:hAnsi="Arial" w:cs="Arial"/>
              </w:rPr>
            </w:pPr>
            <w:r>
              <w:rPr>
                <w:rFonts w:ascii="Arial" w:hAnsi="Arial" w:cs="Arial"/>
              </w:rPr>
              <w:t>Experience of and confidence in both handling and interpreting data (E).</w:t>
            </w:r>
          </w:p>
        </w:tc>
      </w:tr>
      <w:tr w:rsidR="00295F5C" w:rsidRPr="002E762F" w14:paraId="5A8F3818" w14:textId="77777777" w:rsidTr="00F93165">
        <w:tc>
          <w:tcPr>
            <w:tcW w:w="9773" w:type="dxa"/>
            <w:tcBorders>
              <w:top w:val="single" w:sz="4" w:space="0" w:color="auto"/>
              <w:left w:val="single" w:sz="4" w:space="0" w:color="auto"/>
              <w:bottom w:val="single" w:sz="4" w:space="0" w:color="auto"/>
              <w:right w:val="single" w:sz="4" w:space="0" w:color="auto"/>
            </w:tcBorders>
          </w:tcPr>
          <w:p w14:paraId="0A5E311F" w14:textId="77777777" w:rsidR="00295F5C" w:rsidRDefault="00295F5C" w:rsidP="00F93165">
            <w:pPr>
              <w:spacing w:after="0" w:line="276" w:lineRule="auto"/>
              <w:rPr>
                <w:rFonts w:ascii="Arial" w:hAnsi="Arial" w:cs="Arial"/>
              </w:rPr>
            </w:pPr>
            <w:r>
              <w:rPr>
                <w:rFonts w:ascii="Arial" w:hAnsi="Arial" w:cs="Arial"/>
              </w:rPr>
              <w:t>Demonstrable experience of communicating effectively in different media and with a range of audiences (E).</w:t>
            </w:r>
          </w:p>
        </w:tc>
      </w:tr>
      <w:tr w:rsidR="00295F5C" w:rsidRPr="002E762F" w14:paraId="017C0E7C" w14:textId="77777777" w:rsidTr="00F93165">
        <w:tc>
          <w:tcPr>
            <w:tcW w:w="9773" w:type="dxa"/>
            <w:tcBorders>
              <w:top w:val="single" w:sz="4" w:space="0" w:color="auto"/>
              <w:left w:val="single" w:sz="4" w:space="0" w:color="auto"/>
              <w:bottom w:val="single" w:sz="4" w:space="0" w:color="auto"/>
              <w:right w:val="single" w:sz="4" w:space="0" w:color="auto"/>
            </w:tcBorders>
          </w:tcPr>
          <w:p w14:paraId="4367D5A6" w14:textId="77777777" w:rsidR="00295F5C" w:rsidRPr="002E762F" w:rsidRDefault="00295F5C" w:rsidP="00F93165">
            <w:pPr>
              <w:spacing w:after="0" w:line="276" w:lineRule="auto"/>
              <w:rPr>
                <w:rFonts w:ascii="Arial" w:hAnsi="Arial" w:cs="Arial"/>
              </w:rPr>
            </w:pPr>
            <w:r>
              <w:rPr>
                <w:rFonts w:ascii="Arial" w:hAnsi="Arial" w:cs="Arial"/>
              </w:rPr>
              <w:t xml:space="preserve">Experience of overseeing </w:t>
            </w:r>
            <w:r w:rsidRPr="002E762F">
              <w:rPr>
                <w:rFonts w:ascii="Arial" w:hAnsi="Arial" w:cs="Arial"/>
              </w:rPr>
              <w:t xml:space="preserve">and </w:t>
            </w:r>
            <w:r>
              <w:rPr>
                <w:rFonts w:ascii="Arial" w:hAnsi="Arial" w:cs="Arial"/>
              </w:rPr>
              <w:t>managing</w:t>
            </w:r>
            <w:r w:rsidRPr="002E762F">
              <w:rPr>
                <w:rFonts w:ascii="Arial" w:hAnsi="Arial" w:cs="Arial"/>
              </w:rPr>
              <w:t xml:space="preserve"> the work of others (e.g. </w:t>
            </w:r>
            <w:r>
              <w:rPr>
                <w:rFonts w:ascii="Arial" w:hAnsi="Arial" w:cs="Arial"/>
              </w:rPr>
              <w:t xml:space="preserve">external delivery partners – including academics, </w:t>
            </w:r>
            <w:r w:rsidRPr="002E762F">
              <w:rPr>
                <w:rFonts w:ascii="Arial" w:hAnsi="Arial" w:cs="Arial"/>
              </w:rPr>
              <w:t>consultants, freelancers</w:t>
            </w:r>
            <w:r>
              <w:rPr>
                <w:rFonts w:ascii="Arial" w:hAnsi="Arial" w:cs="Arial"/>
              </w:rPr>
              <w:t xml:space="preserve">, </w:t>
            </w:r>
            <w:r w:rsidRPr="002E762F">
              <w:rPr>
                <w:rFonts w:ascii="Arial" w:hAnsi="Arial" w:cs="Arial"/>
              </w:rPr>
              <w:t>subcontractors)</w:t>
            </w:r>
            <w:r>
              <w:rPr>
                <w:rFonts w:ascii="Arial" w:hAnsi="Arial" w:cs="Arial"/>
              </w:rPr>
              <w:t>. (E)</w:t>
            </w:r>
          </w:p>
        </w:tc>
      </w:tr>
      <w:tr w:rsidR="00295F5C" w:rsidRPr="002E762F" w14:paraId="4D6F4667" w14:textId="77777777" w:rsidTr="00F93165">
        <w:tc>
          <w:tcPr>
            <w:tcW w:w="9773" w:type="dxa"/>
            <w:tcBorders>
              <w:top w:val="single" w:sz="4" w:space="0" w:color="auto"/>
              <w:left w:val="single" w:sz="4" w:space="0" w:color="auto"/>
              <w:bottom w:val="single" w:sz="4" w:space="0" w:color="auto"/>
              <w:right w:val="single" w:sz="4" w:space="0" w:color="auto"/>
            </w:tcBorders>
          </w:tcPr>
          <w:p w14:paraId="0F4461F9" w14:textId="77777777" w:rsidR="00295F5C" w:rsidRPr="002E762F" w:rsidRDefault="00295F5C" w:rsidP="00F93165">
            <w:pPr>
              <w:spacing w:after="0" w:line="276" w:lineRule="auto"/>
              <w:rPr>
                <w:rFonts w:ascii="Arial" w:hAnsi="Arial" w:cs="Arial"/>
              </w:rPr>
            </w:pPr>
            <w:r w:rsidRPr="002E762F">
              <w:rPr>
                <w:rFonts w:ascii="Arial" w:hAnsi="Arial" w:cs="Arial"/>
              </w:rPr>
              <w:t>Liaising and maintaining relationships with</w:t>
            </w:r>
            <w:r>
              <w:rPr>
                <w:rFonts w:ascii="Arial" w:hAnsi="Arial" w:cs="Arial"/>
              </w:rPr>
              <w:t xml:space="preserve"> diverse</w:t>
            </w:r>
            <w:r w:rsidRPr="002E762F">
              <w:rPr>
                <w:rFonts w:ascii="Arial" w:hAnsi="Arial" w:cs="Arial"/>
              </w:rPr>
              <w:t xml:space="preserve"> external key stakeholders and partners</w:t>
            </w:r>
            <w:r>
              <w:rPr>
                <w:rFonts w:ascii="Arial" w:hAnsi="Arial" w:cs="Arial"/>
              </w:rPr>
              <w:t>. (E)</w:t>
            </w:r>
          </w:p>
        </w:tc>
      </w:tr>
      <w:tr w:rsidR="00295F5C" w:rsidRPr="002E762F" w14:paraId="563D69BB" w14:textId="77777777" w:rsidTr="00F93165">
        <w:tc>
          <w:tcPr>
            <w:tcW w:w="9773" w:type="dxa"/>
            <w:tcBorders>
              <w:top w:val="single" w:sz="4" w:space="0" w:color="auto"/>
            </w:tcBorders>
          </w:tcPr>
          <w:p w14:paraId="40ECC48F" w14:textId="77777777" w:rsidR="00295F5C" w:rsidRPr="002E762F" w:rsidRDefault="00295F5C" w:rsidP="00F93165">
            <w:pPr>
              <w:spacing w:after="0" w:line="276" w:lineRule="auto"/>
              <w:rPr>
                <w:rFonts w:ascii="Arial" w:hAnsi="Arial" w:cs="Arial"/>
              </w:rPr>
            </w:pPr>
            <w:r w:rsidRPr="002E762F">
              <w:rPr>
                <w:rFonts w:ascii="Arial" w:hAnsi="Arial" w:cs="Arial"/>
              </w:rPr>
              <w:t xml:space="preserve">Experience of </w:t>
            </w:r>
            <w:r>
              <w:rPr>
                <w:rFonts w:ascii="Arial" w:hAnsi="Arial" w:cs="Arial"/>
              </w:rPr>
              <w:t xml:space="preserve">planning, </w:t>
            </w:r>
            <w:r w:rsidRPr="002E762F">
              <w:rPr>
                <w:rFonts w:ascii="Arial" w:hAnsi="Arial" w:cs="Arial"/>
              </w:rPr>
              <w:t>administering and monitoring budget</w:t>
            </w:r>
            <w:r>
              <w:rPr>
                <w:rFonts w:ascii="Arial" w:hAnsi="Arial" w:cs="Arial"/>
              </w:rPr>
              <w:t>s. (E)</w:t>
            </w:r>
          </w:p>
        </w:tc>
      </w:tr>
      <w:tr w:rsidR="00295F5C" w:rsidRPr="002E762F" w14:paraId="6DEB30D3" w14:textId="77777777" w:rsidTr="00F93165">
        <w:tc>
          <w:tcPr>
            <w:tcW w:w="9773" w:type="dxa"/>
          </w:tcPr>
          <w:p w14:paraId="0D0E053A" w14:textId="77777777" w:rsidR="00295F5C" w:rsidRPr="002E762F" w:rsidRDefault="00295F5C" w:rsidP="00F93165">
            <w:pPr>
              <w:spacing w:after="0" w:line="276" w:lineRule="auto"/>
              <w:rPr>
                <w:rFonts w:ascii="Arial" w:hAnsi="Arial" w:cs="Arial"/>
              </w:rPr>
            </w:pPr>
            <w:r>
              <w:rPr>
                <w:rFonts w:ascii="Arial" w:hAnsi="Arial" w:cs="Arial"/>
              </w:rPr>
              <w:t>Experience of running a service-focused project/programme. (D)</w:t>
            </w:r>
          </w:p>
        </w:tc>
      </w:tr>
      <w:tr w:rsidR="00295F5C" w:rsidRPr="002E762F" w14:paraId="5629E4C2" w14:textId="77777777" w:rsidTr="00F93165">
        <w:tc>
          <w:tcPr>
            <w:tcW w:w="9773" w:type="dxa"/>
          </w:tcPr>
          <w:p w14:paraId="72BCF5AD" w14:textId="77777777" w:rsidR="00295F5C" w:rsidRDefault="00295F5C" w:rsidP="00F93165">
            <w:pPr>
              <w:spacing w:after="0" w:line="276" w:lineRule="auto"/>
              <w:rPr>
                <w:rFonts w:ascii="Arial" w:hAnsi="Arial" w:cs="Arial"/>
              </w:rPr>
            </w:pPr>
            <w:r>
              <w:rPr>
                <w:rFonts w:ascii="Arial" w:hAnsi="Arial" w:cs="Arial"/>
              </w:rPr>
              <w:t>A degree or equivalent professional experience. (E)</w:t>
            </w:r>
          </w:p>
        </w:tc>
      </w:tr>
      <w:tr w:rsidR="00295F5C" w:rsidRPr="002E762F" w14:paraId="6CFF9A99" w14:textId="77777777" w:rsidTr="00F93165">
        <w:tc>
          <w:tcPr>
            <w:tcW w:w="9773" w:type="dxa"/>
            <w:shd w:val="clear" w:color="auto" w:fill="D9D9D9" w:themeFill="background1" w:themeFillShade="D9"/>
          </w:tcPr>
          <w:p w14:paraId="641AA382" w14:textId="77777777" w:rsidR="00295F5C" w:rsidRPr="00662CE2" w:rsidRDefault="00295F5C" w:rsidP="00F93165">
            <w:pPr>
              <w:spacing w:after="0" w:line="276" w:lineRule="auto"/>
              <w:rPr>
                <w:rFonts w:ascii="Arial" w:hAnsi="Arial" w:cs="Arial"/>
              </w:rPr>
            </w:pPr>
            <w:r w:rsidRPr="002E762F">
              <w:rPr>
                <w:rFonts w:ascii="Arial" w:hAnsi="Arial" w:cs="Arial"/>
                <w:b/>
              </w:rPr>
              <w:t>Knowledge and Skills</w:t>
            </w:r>
          </w:p>
        </w:tc>
      </w:tr>
      <w:tr w:rsidR="00295F5C" w:rsidRPr="002E762F" w14:paraId="7BED5202" w14:textId="77777777" w:rsidTr="00F93165">
        <w:tc>
          <w:tcPr>
            <w:tcW w:w="9773" w:type="dxa"/>
          </w:tcPr>
          <w:p w14:paraId="24DAE0C3" w14:textId="77777777" w:rsidR="00295F5C" w:rsidRPr="002E762F" w:rsidRDefault="00295F5C" w:rsidP="00F93165">
            <w:pPr>
              <w:spacing w:after="0" w:line="276" w:lineRule="auto"/>
              <w:rPr>
                <w:rFonts w:ascii="Arial" w:hAnsi="Arial" w:cs="Arial"/>
              </w:rPr>
            </w:pPr>
            <w:r w:rsidRPr="002E762F">
              <w:rPr>
                <w:rFonts w:ascii="Arial" w:hAnsi="Arial" w:cs="Arial"/>
              </w:rPr>
              <w:t xml:space="preserve">Excellent </w:t>
            </w:r>
            <w:r>
              <w:rPr>
                <w:rFonts w:ascii="Arial" w:hAnsi="Arial" w:cs="Arial"/>
              </w:rPr>
              <w:t>project</w:t>
            </w:r>
            <w:r w:rsidRPr="002E762F">
              <w:rPr>
                <w:rFonts w:ascii="Arial" w:hAnsi="Arial" w:cs="Arial"/>
              </w:rPr>
              <w:t xml:space="preserve"> management skills</w:t>
            </w:r>
            <w:r>
              <w:rPr>
                <w:rFonts w:ascii="Arial" w:hAnsi="Arial" w:cs="Arial"/>
              </w:rPr>
              <w:t>.</w:t>
            </w:r>
          </w:p>
        </w:tc>
      </w:tr>
      <w:tr w:rsidR="00295F5C" w:rsidRPr="002E762F" w14:paraId="16D3B551" w14:textId="77777777" w:rsidTr="00F93165">
        <w:tc>
          <w:tcPr>
            <w:tcW w:w="9773" w:type="dxa"/>
          </w:tcPr>
          <w:p w14:paraId="5A700745" w14:textId="77777777" w:rsidR="00295F5C" w:rsidRPr="002E762F" w:rsidRDefault="00295F5C" w:rsidP="00F93165">
            <w:pPr>
              <w:spacing w:after="0" w:line="276" w:lineRule="auto"/>
              <w:rPr>
                <w:rFonts w:ascii="Arial" w:hAnsi="Arial" w:cs="Arial"/>
              </w:rPr>
            </w:pPr>
            <w:r>
              <w:rPr>
                <w:rFonts w:ascii="Arial" w:hAnsi="Arial" w:cs="Arial"/>
              </w:rPr>
              <w:t>Excellent</w:t>
            </w:r>
            <w:r w:rsidRPr="002E762F">
              <w:rPr>
                <w:rFonts w:ascii="Arial" w:hAnsi="Arial" w:cs="Arial"/>
              </w:rPr>
              <w:t xml:space="preserve"> </w:t>
            </w:r>
            <w:r>
              <w:rPr>
                <w:rFonts w:ascii="Arial" w:hAnsi="Arial" w:cs="Arial"/>
              </w:rPr>
              <w:t>attention to detail.</w:t>
            </w:r>
          </w:p>
        </w:tc>
      </w:tr>
      <w:tr w:rsidR="00295F5C" w:rsidRPr="002E762F" w14:paraId="65B0F7A6" w14:textId="77777777" w:rsidTr="00F93165">
        <w:tc>
          <w:tcPr>
            <w:tcW w:w="9773" w:type="dxa"/>
          </w:tcPr>
          <w:p w14:paraId="52DF9055" w14:textId="77777777" w:rsidR="00295F5C" w:rsidRPr="002E762F" w:rsidRDefault="00295F5C" w:rsidP="00F93165">
            <w:pPr>
              <w:spacing w:after="0" w:line="276" w:lineRule="auto"/>
              <w:rPr>
                <w:rFonts w:ascii="Arial" w:hAnsi="Arial" w:cs="Arial"/>
              </w:rPr>
            </w:pPr>
            <w:r>
              <w:rPr>
                <w:rFonts w:ascii="Arial" w:hAnsi="Arial" w:cs="Arial"/>
              </w:rPr>
              <w:t>High level of numerical fluency, including manipulating large datasets.</w:t>
            </w:r>
          </w:p>
        </w:tc>
      </w:tr>
      <w:tr w:rsidR="00295F5C" w:rsidRPr="002E762F" w14:paraId="5D8106A2" w14:textId="77777777" w:rsidTr="00F93165">
        <w:tc>
          <w:tcPr>
            <w:tcW w:w="9773" w:type="dxa"/>
          </w:tcPr>
          <w:p w14:paraId="5119954A" w14:textId="77777777" w:rsidR="00295F5C" w:rsidRPr="002E762F" w:rsidRDefault="00295F5C" w:rsidP="00F93165">
            <w:pPr>
              <w:spacing w:after="0" w:line="276" w:lineRule="auto"/>
              <w:rPr>
                <w:rFonts w:ascii="Arial" w:hAnsi="Arial" w:cs="Arial"/>
              </w:rPr>
            </w:pPr>
            <w:r>
              <w:rPr>
                <w:rFonts w:ascii="Arial" w:hAnsi="Arial" w:cs="Arial"/>
              </w:rPr>
              <w:t>Research and Analytical skills</w:t>
            </w:r>
          </w:p>
        </w:tc>
      </w:tr>
      <w:tr w:rsidR="00295F5C" w:rsidRPr="002E762F" w14:paraId="1F92D450" w14:textId="77777777" w:rsidTr="00F93165">
        <w:tc>
          <w:tcPr>
            <w:tcW w:w="9773" w:type="dxa"/>
          </w:tcPr>
          <w:p w14:paraId="39E84B05" w14:textId="77777777" w:rsidR="00295F5C" w:rsidRPr="002E762F" w:rsidRDefault="00295F5C" w:rsidP="00F93165">
            <w:pPr>
              <w:spacing w:after="0" w:line="276" w:lineRule="auto"/>
              <w:rPr>
                <w:rFonts w:ascii="Arial" w:hAnsi="Arial" w:cs="Arial"/>
              </w:rPr>
            </w:pPr>
            <w:r w:rsidRPr="002E762F">
              <w:rPr>
                <w:rFonts w:ascii="Arial" w:hAnsi="Arial" w:cs="Arial"/>
              </w:rPr>
              <w:t>An ability to communicate well, both orally and in writ</w:t>
            </w:r>
            <w:r>
              <w:rPr>
                <w:rFonts w:ascii="Arial" w:hAnsi="Arial" w:cs="Arial"/>
              </w:rPr>
              <w:t>ing (including presentations.</w:t>
            </w:r>
          </w:p>
        </w:tc>
      </w:tr>
      <w:tr w:rsidR="00295F5C" w:rsidRPr="002E762F" w14:paraId="7B78B31E" w14:textId="77777777" w:rsidTr="00F93165">
        <w:tc>
          <w:tcPr>
            <w:tcW w:w="9773" w:type="dxa"/>
          </w:tcPr>
          <w:p w14:paraId="5EE7BE34" w14:textId="77777777" w:rsidR="00295F5C" w:rsidRPr="002E762F" w:rsidRDefault="00295F5C" w:rsidP="00F93165">
            <w:pPr>
              <w:spacing w:after="0" w:line="276" w:lineRule="auto"/>
              <w:rPr>
                <w:rFonts w:ascii="Arial" w:hAnsi="Arial" w:cs="Arial"/>
              </w:rPr>
            </w:pPr>
            <w:r w:rsidRPr="002E762F">
              <w:rPr>
                <w:rFonts w:ascii="Arial" w:hAnsi="Arial" w:cs="Arial"/>
              </w:rPr>
              <w:t>Confident IT skills (to include Microsoft Office, spreadsheets, databases, content management systems and online software such as Survey Monkey</w:t>
            </w:r>
            <w:r>
              <w:rPr>
                <w:rFonts w:ascii="Arial" w:hAnsi="Arial" w:cs="Arial"/>
              </w:rPr>
              <w:t xml:space="preserve"> and Google docs etc</w:t>
            </w:r>
            <w:r w:rsidRPr="002E762F">
              <w:rPr>
                <w:rFonts w:ascii="Arial" w:hAnsi="Arial" w:cs="Arial"/>
              </w:rPr>
              <w:t>) with a willingness to develop and upgrade IT skills as needed</w:t>
            </w:r>
          </w:p>
        </w:tc>
      </w:tr>
      <w:tr w:rsidR="00295F5C" w:rsidRPr="002E762F" w14:paraId="24F1FC9B" w14:textId="77777777" w:rsidTr="00F93165">
        <w:tc>
          <w:tcPr>
            <w:tcW w:w="9773" w:type="dxa"/>
          </w:tcPr>
          <w:p w14:paraId="607C8B1F" w14:textId="77777777" w:rsidR="00295F5C" w:rsidRPr="002E762F" w:rsidRDefault="00295F5C" w:rsidP="00F93165">
            <w:pPr>
              <w:spacing w:after="0" w:line="276" w:lineRule="auto"/>
              <w:rPr>
                <w:rFonts w:ascii="Arial" w:hAnsi="Arial" w:cs="Arial"/>
              </w:rPr>
            </w:pPr>
            <w:r>
              <w:rPr>
                <w:rFonts w:ascii="Arial" w:hAnsi="Arial" w:cs="Arial"/>
              </w:rPr>
              <w:t>Keep abreast of policy concerning programme areas – for example, mathematics, data, STEM, employer engagement in education, teaching.</w:t>
            </w:r>
          </w:p>
        </w:tc>
      </w:tr>
      <w:tr w:rsidR="00295F5C" w:rsidRPr="002E762F" w14:paraId="7A53FB79" w14:textId="77777777" w:rsidTr="00F93165">
        <w:tc>
          <w:tcPr>
            <w:tcW w:w="9773" w:type="dxa"/>
          </w:tcPr>
          <w:p w14:paraId="72747FB3" w14:textId="77777777" w:rsidR="00295F5C" w:rsidRDefault="00295F5C" w:rsidP="00F93165">
            <w:pPr>
              <w:spacing w:after="0" w:line="276" w:lineRule="auto"/>
              <w:rPr>
                <w:rFonts w:ascii="Arial" w:hAnsi="Arial" w:cs="Arial"/>
              </w:rPr>
            </w:pPr>
            <w:r>
              <w:rPr>
                <w:rFonts w:ascii="Arial" w:hAnsi="Arial" w:cs="Arial"/>
              </w:rPr>
              <w:t>Able to represent professionally the Foundation and its views at a range of events.</w:t>
            </w:r>
          </w:p>
        </w:tc>
      </w:tr>
      <w:tr w:rsidR="00295F5C" w:rsidRPr="002E762F" w14:paraId="62D3447D" w14:textId="77777777" w:rsidTr="00F93165">
        <w:tc>
          <w:tcPr>
            <w:tcW w:w="9773" w:type="dxa"/>
            <w:shd w:val="clear" w:color="auto" w:fill="D9D9D9" w:themeFill="background1" w:themeFillShade="D9"/>
          </w:tcPr>
          <w:p w14:paraId="02E33E22" w14:textId="77777777" w:rsidR="00295F5C" w:rsidRPr="002E762F" w:rsidRDefault="00295F5C" w:rsidP="00F93165">
            <w:pPr>
              <w:spacing w:after="0" w:line="276" w:lineRule="auto"/>
              <w:rPr>
                <w:rFonts w:ascii="Arial" w:hAnsi="Arial" w:cs="Arial"/>
              </w:rPr>
            </w:pPr>
            <w:r w:rsidRPr="002E762F">
              <w:rPr>
                <w:rFonts w:ascii="Arial" w:hAnsi="Arial" w:cs="Arial"/>
                <w:b/>
              </w:rPr>
              <w:t>Personal Qualities</w:t>
            </w:r>
          </w:p>
        </w:tc>
      </w:tr>
      <w:tr w:rsidR="00295F5C" w:rsidRPr="002E762F" w14:paraId="755FC6CA" w14:textId="77777777" w:rsidTr="00F93165">
        <w:tc>
          <w:tcPr>
            <w:tcW w:w="9773" w:type="dxa"/>
          </w:tcPr>
          <w:p w14:paraId="5DF75AB5" w14:textId="77777777" w:rsidR="00295F5C" w:rsidRPr="002E762F" w:rsidRDefault="00295F5C" w:rsidP="00F93165">
            <w:pPr>
              <w:spacing w:after="0" w:line="276" w:lineRule="auto"/>
              <w:rPr>
                <w:rFonts w:ascii="Arial" w:hAnsi="Arial" w:cs="Arial"/>
              </w:rPr>
            </w:pPr>
            <w:r w:rsidRPr="002E762F">
              <w:rPr>
                <w:rFonts w:ascii="Arial" w:hAnsi="Arial" w:cs="Arial"/>
              </w:rPr>
              <w:t>A well-organised, logical approach to work</w:t>
            </w:r>
            <w:r>
              <w:rPr>
                <w:rFonts w:ascii="Arial" w:hAnsi="Arial" w:cs="Arial"/>
              </w:rPr>
              <w:t>.</w:t>
            </w:r>
          </w:p>
        </w:tc>
      </w:tr>
      <w:tr w:rsidR="00295F5C" w:rsidRPr="002E762F" w14:paraId="7BE1A59A" w14:textId="77777777" w:rsidTr="00F93165">
        <w:tc>
          <w:tcPr>
            <w:tcW w:w="9773" w:type="dxa"/>
          </w:tcPr>
          <w:p w14:paraId="765A28F1" w14:textId="77777777" w:rsidR="00295F5C" w:rsidRPr="002E762F" w:rsidRDefault="00295F5C" w:rsidP="00F93165">
            <w:pPr>
              <w:spacing w:after="0" w:line="276" w:lineRule="auto"/>
              <w:rPr>
                <w:rFonts w:ascii="Arial" w:hAnsi="Arial" w:cs="Arial"/>
              </w:rPr>
            </w:pPr>
            <w:r>
              <w:rPr>
                <w:rFonts w:ascii="Arial" w:hAnsi="Arial" w:cs="Arial"/>
              </w:rPr>
              <w:t>Act innovatively, take the initiative,</w:t>
            </w:r>
            <w:r w:rsidRPr="002E762F">
              <w:rPr>
                <w:rFonts w:ascii="Arial" w:hAnsi="Arial" w:cs="Arial"/>
              </w:rPr>
              <w:t xml:space="preserve"> </w:t>
            </w:r>
            <w:r>
              <w:rPr>
                <w:rFonts w:ascii="Arial" w:hAnsi="Arial" w:cs="Arial"/>
              </w:rPr>
              <w:t>and be part of a</w:t>
            </w:r>
            <w:r w:rsidRPr="002E762F">
              <w:rPr>
                <w:rFonts w:ascii="Arial" w:hAnsi="Arial" w:cs="Arial"/>
              </w:rPr>
              <w:t xml:space="preserve"> team</w:t>
            </w:r>
            <w:r>
              <w:rPr>
                <w:rFonts w:ascii="Arial" w:hAnsi="Arial" w:cs="Arial"/>
              </w:rPr>
              <w:t>.</w:t>
            </w:r>
          </w:p>
        </w:tc>
      </w:tr>
      <w:tr w:rsidR="00295F5C" w:rsidRPr="002E762F" w14:paraId="44D43A93" w14:textId="77777777" w:rsidTr="00F93165">
        <w:tc>
          <w:tcPr>
            <w:tcW w:w="9773" w:type="dxa"/>
          </w:tcPr>
          <w:p w14:paraId="1A9AEF1F" w14:textId="77777777" w:rsidR="00295F5C" w:rsidRPr="002E762F" w:rsidRDefault="00295F5C" w:rsidP="00F93165">
            <w:pPr>
              <w:spacing w:after="0" w:line="276" w:lineRule="auto"/>
              <w:rPr>
                <w:rFonts w:ascii="Arial" w:hAnsi="Arial" w:cs="Arial"/>
              </w:rPr>
            </w:pPr>
            <w:r w:rsidRPr="002E762F">
              <w:rPr>
                <w:rFonts w:ascii="Arial" w:hAnsi="Arial" w:cs="Arial"/>
              </w:rPr>
              <w:t>A flexible at</w:t>
            </w:r>
            <w:r>
              <w:rPr>
                <w:rFonts w:ascii="Arial" w:hAnsi="Arial" w:cs="Arial"/>
              </w:rPr>
              <w:t xml:space="preserve">titude to work, willingness to support colleagues in the team and Foundation </w:t>
            </w:r>
            <w:r w:rsidRPr="002E762F">
              <w:rPr>
                <w:rFonts w:ascii="Arial" w:hAnsi="Arial" w:cs="Arial"/>
              </w:rPr>
              <w:t>as needed and openness to change</w:t>
            </w:r>
            <w:r>
              <w:rPr>
                <w:rFonts w:ascii="Arial" w:hAnsi="Arial" w:cs="Arial"/>
              </w:rPr>
              <w:t>.</w:t>
            </w:r>
          </w:p>
        </w:tc>
      </w:tr>
      <w:tr w:rsidR="00295F5C" w:rsidRPr="002E762F" w14:paraId="222E539F" w14:textId="77777777" w:rsidTr="00F93165">
        <w:tc>
          <w:tcPr>
            <w:tcW w:w="9773" w:type="dxa"/>
          </w:tcPr>
          <w:p w14:paraId="1CD7E9BA" w14:textId="77777777" w:rsidR="00295F5C" w:rsidRPr="002E762F" w:rsidRDefault="00295F5C" w:rsidP="00F93165">
            <w:pPr>
              <w:spacing w:after="0" w:line="276" w:lineRule="auto"/>
              <w:rPr>
                <w:rFonts w:ascii="Arial" w:hAnsi="Arial" w:cs="Arial"/>
                <w:bCs/>
              </w:rPr>
            </w:pPr>
            <w:r w:rsidRPr="002E762F">
              <w:rPr>
                <w:rFonts w:ascii="Arial" w:hAnsi="Arial" w:cs="Arial"/>
              </w:rPr>
              <w:t>Ability to work to deadlines when required and managing peaks and troughs of work</w:t>
            </w:r>
            <w:r>
              <w:rPr>
                <w:rFonts w:ascii="Arial" w:hAnsi="Arial" w:cs="Arial"/>
              </w:rPr>
              <w:t>.</w:t>
            </w:r>
          </w:p>
        </w:tc>
      </w:tr>
      <w:tr w:rsidR="00295F5C" w:rsidRPr="002E762F" w14:paraId="5DABA20F" w14:textId="77777777" w:rsidTr="00F93165">
        <w:tc>
          <w:tcPr>
            <w:tcW w:w="9773" w:type="dxa"/>
          </w:tcPr>
          <w:p w14:paraId="664AC670" w14:textId="77777777" w:rsidR="00295F5C" w:rsidRPr="002E762F" w:rsidRDefault="00295F5C" w:rsidP="00F93165">
            <w:pPr>
              <w:spacing w:after="0" w:line="276" w:lineRule="auto"/>
              <w:rPr>
                <w:rFonts w:ascii="Arial" w:hAnsi="Arial" w:cs="Arial"/>
                <w:bCs/>
              </w:rPr>
            </w:pPr>
            <w:r w:rsidRPr="002E762F">
              <w:rPr>
                <w:rFonts w:ascii="Arial" w:hAnsi="Arial" w:cs="Arial"/>
              </w:rPr>
              <w:t>An interest in learning new skills</w:t>
            </w:r>
            <w:r>
              <w:rPr>
                <w:rFonts w:ascii="Arial" w:hAnsi="Arial" w:cs="Arial"/>
              </w:rPr>
              <w:t>.</w:t>
            </w:r>
          </w:p>
        </w:tc>
      </w:tr>
      <w:tr w:rsidR="00295F5C" w:rsidRPr="002E762F" w14:paraId="4F527C49" w14:textId="77777777" w:rsidTr="00F93165">
        <w:tc>
          <w:tcPr>
            <w:tcW w:w="9773" w:type="dxa"/>
          </w:tcPr>
          <w:p w14:paraId="1C74FE74" w14:textId="77777777" w:rsidR="00295F5C" w:rsidRPr="002E762F" w:rsidRDefault="00295F5C" w:rsidP="00F93165">
            <w:pPr>
              <w:spacing w:after="0" w:line="276" w:lineRule="auto"/>
              <w:rPr>
                <w:rFonts w:ascii="Arial" w:hAnsi="Arial" w:cs="Arial"/>
              </w:rPr>
            </w:pPr>
            <w:r w:rsidRPr="002E762F">
              <w:rPr>
                <w:rFonts w:ascii="Arial" w:hAnsi="Arial" w:cs="Arial"/>
              </w:rPr>
              <w:t xml:space="preserve">An ability to work to independently </w:t>
            </w:r>
            <w:r>
              <w:rPr>
                <w:rFonts w:ascii="Arial" w:hAnsi="Arial" w:cs="Arial"/>
              </w:rPr>
              <w:t>and knowing when to refer to/involve others within and beyond the team.</w:t>
            </w:r>
          </w:p>
        </w:tc>
      </w:tr>
      <w:tr w:rsidR="00295F5C" w:rsidRPr="002E762F" w14:paraId="2BF07A42" w14:textId="77777777" w:rsidTr="00F93165">
        <w:tc>
          <w:tcPr>
            <w:tcW w:w="9773" w:type="dxa"/>
            <w:shd w:val="clear" w:color="auto" w:fill="E6E6E6"/>
          </w:tcPr>
          <w:p w14:paraId="2A76D5B0" w14:textId="77777777" w:rsidR="00295F5C" w:rsidRPr="002E762F" w:rsidRDefault="00295F5C" w:rsidP="00F93165">
            <w:pPr>
              <w:spacing w:after="0" w:line="276" w:lineRule="auto"/>
              <w:rPr>
                <w:rFonts w:ascii="Arial" w:hAnsi="Arial" w:cs="Arial"/>
              </w:rPr>
            </w:pPr>
            <w:r w:rsidRPr="002E762F">
              <w:rPr>
                <w:rFonts w:ascii="Arial" w:hAnsi="Arial" w:cs="Arial"/>
                <w:b/>
              </w:rPr>
              <w:t>Special Job Requirements</w:t>
            </w:r>
          </w:p>
        </w:tc>
      </w:tr>
      <w:tr w:rsidR="00295F5C" w:rsidRPr="002E762F" w14:paraId="621C7992" w14:textId="77777777" w:rsidTr="00F93165">
        <w:tc>
          <w:tcPr>
            <w:tcW w:w="9773" w:type="dxa"/>
          </w:tcPr>
          <w:p w14:paraId="438F0E18" w14:textId="77777777" w:rsidR="00295F5C" w:rsidRPr="002E762F" w:rsidRDefault="00295F5C" w:rsidP="00F93165">
            <w:pPr>
              <w:spacing w:after="0" w:line="276" w:lineRule="auto"/>
              <w:rPr>
                <w:rFonts w:ascii="Arial" w:hAnsi="Arial" w:cs="Arial"/>
              </w:rPr>
            </w:pPr>
            <w:r w:rsidRPr="002E762F">
              <w:rPr>
                <w:rFonts w:ascii="Arial" w:hAnsi="Arial" w:cs="Arial"/>
              </w:rPr>
              <w:t>Some occasional off-site and evening and weekend work, where required and with notice given</w:t>
            </w:r>
            <w:r>
              <w:rPr>
                <w:rFonts w:ascii="Arial" w:hAnsi="Arial" w:cs="Arial"/>
              </w:rPr>
              <w:t xml:space="preserve"> and time off </w:t>
            </w:r>
            <w:r>
              <w:rPr>
                <w:rFonts w:ascii="Arial" w:hAnsi="Arial" w:cs="Arial"/>
                <w:i/>
              </w:rPr>
              <w:t>in lieu</w:t>
            </w:r>
            <w:r>
              <w:rPr>
                <w:rFonts w:ascii="Arial" w:hAnsi="Arial" w:cs="Arial"/>
              </w:rPr>
              <w:t xml:space="preserve"> (perhaps five nights per year, spread throughout).</w:t>
            </w:r>
          </w:p>
        </w:tc>
      </w:tr>
    </w:tbl>
    <w:p w14:paraId="1D9A720F" w14:textId="77777777" w:rsidR="00295F5C" w:rsidRPr="00EB7FA7" w:rsidRDefault="00295F5C" w:rsidP="00F93165">
      <w:pPr>
        <w:spacing w:after="0" w:line="276" w:lineRule="auto"/>
        <w:rPr>
          <w:rFonts w:ascii="Arial" w:hAnsi="Arial" w:cs="Arial"/>
        </w:rPr>
      </w:pPr>
    </w:p>
    <w:sectPr w:rsidR="00295F5C" w:rsidRPr="00EB7FA7" w:rsidSect="00136C0D">
      <w:headerReference w:type="first" r:id="rId13"/>
      <w:pgSz w:w="11906" w:h="16838"/>
      <w:pgMar w:top="1440" w:right="1440" w:bottom="124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5FAF" w14:textId="77777777" w:rsidR="00295F5C" w:rsidRDefault="00295F5C" w:rsidP="00AA2871">
      <w:pPr>
        <w:spacing w:after="0" w:line="240" w:lineRule="auto"/>
      </w:pPr>
      <w:r>
        <w:separator/>
      </w:r>
    </w:p>
  </w:endnote>
  <w:endnote w:type="continuationSeparator" w:id="0">
    <w:p w14:paraId="3268BC02" w14:textId="77777777" w:rsidR="00295F5C" w:rsidRDefault="00295F5C" w:rsidP="00AA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F12C7" w14:textId="77777777" w:rsidR="00295F5C" w:rsidRDefault="00295F5C" w:rsidP="00AA2871">
      <w:pPr>
        <w:spacing w:after="0" w:line="240" w:lineRule="auto"/>
      </w:pPr>
      <w:r>
        <w:separator/>
      </w:r>
    </w:p>
  </w:footnote>
  <w:footnote w:type="continuationSeparator" w:id="0">
    <w:p w14:paraId="4AAA0467" w14:textId="77777777" w:rsidR="00295F5C" w:rsidRDefault="00295F5C" w:rsidP="00AA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2E7A" w14:textId="147B36AA" w:rsidR="00295F5C" w:rsidRDefault="00506026">
    <w:pPr>
      <w:pStyle w:val="Header"/>
    </w:pPr>
    <w:r>
      <w:rPr>
        <w:noProof/>
        <w:lang w:eastAsia="en-GB"/>
      </w:rPr>
      <w:drawing>
        <wp:inline distT="0" distB="0" distL="0" distR="0" wp14:anchorId="7B55265D" wp14:editId="570C7898">
          <wp:extent cx="2273935"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498"/>
    <w:multiLevelType w:val="hybridMultilevel"/>
    <w:tmpl w:val="EE5E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444D2"/>
    <w:multiLevelType w:val="hybridMultilevel"/>
    <w:tmpl w:val="EACE5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B4BF7"/>
    <w:multiLevelType w:val="hybridMultilevel"/>
    <w:tmpl w:val="808E4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6281C72"/>
    <w:multiLevelType w:val="hybridMultilevel"/>
    <w:tmpl w:val="E6CE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F3523"/>
    <w:multiLevelType w:val="hybridMultilevel"/>
    <w:tmpl w:val="5D142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DA"/>
    <w:rsid w:val="00003C54"/>
    <w:rsid w:val="00080619"/>
    <w:rsid w:val="0009580B"/>
    <w:rsid w:val="000A7DCF"/>
    <w:rsid w:val="00136C0D"/>
    <w:rsid w:val="00153AE3"/>
    <w:rsid w:val="00161F95"/>
    <w:rsid w:val="00295F5C"/>
    <w:rsid w:val="003130C3"/>
    <w:rsid w:val="00474838"/>
    <w:rsid w:val="004C7B57"/>
    <w:rsid w:val="004E046B"/>
    <w:rsid w:val="004E0FDA"/>
    <w:rsid w:val="00506026"/>
    <w:rsid w:val="005069ED"/>
    <w:rsid w:val="0070316F"/>
    <w:rsid w:val="00736245"/>
    <w:rsid w:val="00833BA4"/>
    <w:rsid w:val="00892D09"/>
    <w:rsid w:val="008A73E6"/>
    <w:rsid w:val="008E0F0B"/>
    <w:rsid w:val="00926C3D"/>
    <w:rsid w:val="00947703"/>
    <w:rsid w:val="009C3CD0"/>
    <w:rsid w:val="009F4998"/>
    <w:rsid w:val="00A91AFE"/>
    <w:rsid w:val="00AA2871"/>
    <w:rsid w:val="00CA1D6D"/>
    <w:rsid w:val="00CC2ABA"/>
    <w:rsid w:val="00D21BCC"/>
    <w:rsid w:val="00D74537"/>
    <w:rsid w:val="00E87D13"/>
    <w:rsid w:val="00EB7FA7"/>
    <w:rsid w:val="00F64212"/>
    <w:rsid w:val="00F7728C"/>
    <w:rsid w:val="00F93165"/>
    <w:rsid w:val="00FA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49475"/>
  <w15:chartTrackingRefBased/>
  <w15:docId w15:val="{1FC70037-0FD0-4DFC-8510-ABE072C3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A4"/>
    <w:pPr>
      <w:ind w:left="720"/>
      <w:contextualSpacing/>
    </w:pPr>
  </w:style>
  <w:style w:type="paragraph" w:styleId="Header">
    <w:name w:val="header"/>
    <w:basedOn w:val="Normal"/>
    <w:link w:val="HeaderChar"/>
    <w:uiPriority w:val="99"/>
    <w:unhideWhenUsed/>
    <w:rsid w:val="00AA2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71"/>
  </w:style>
  <w:style w:type="paragraph" w:styleId="Footer">
    <w:name w:val="footer"/>
    <w:basedOn w:val="Normal"/>
    <w:link w:val="FooterChar"/>
    <w:uiPriority w:val="99"/>
    <w:unhideWhenUsed/>
    <w:rsid w:val="00AA2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71"/>
  </w:style>
  <w:style w:type="character" w:styleId="Hyperlink">
    <w:name w:val="Hyperlink"/>
    <w:basedOn w:val="DefaultParagraphFont"/>
    <w:rsid w:val="008E0F0B"/>
    <w:rPr>
      <w:color w:val="0000FF"/>
      <w:u w:val="single"/>
    </w:rPr>
  </w:style>
  <w:style w:type="paragraph" w:styleId="PlainText">
    <w:name w:val="Plain Text"/>
    <w:basedOn w:val="Normal"/>
    <w:link w:val="PlainTextChar"/>
    <w:uiPriority w:val="99"/>
    <w:unhideWhenUsed/>
    <w:rsid w:val="008E0F0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8E0F0B"/>
    <w:rPr>
      <w:rFonts w:ascii="Consolas" w:eastAsia="Calibri" w:hAnsi="Consolas" w:cs="Times New Roman"/>
      <w:sz w:val="21"/>
      <w:szCs w:val="21"/>
      <w:lang w:val="en-US"/>
    </w:rPr>
  </w:style>
  <w:style w:type="character" w:styleId="CommentReference">
    <w:name w:val="annotation reference"/>
    <w:basedOn w:val="DefaultParagraphFont"/>
    <w:uiPriority w:val="99"/>
    <w:semiHidden/>
    <w:unhideWhenUsed/>
    <w:rsid w:val="00FA2650"/>
    <w:rPr>
      <w:sz w:val="16"/>
      <w:szCs w:val="16"/>
    </w:rPr>
  </w:style>
  <w:style w:type="paragraph" w:styleId="CommentText">
    <w:name w:val="annotation text"/>
    <w:basedOn w:val="Normal"/>
    <w:link w:val="CommentTextChar"/>
    <w:uiPriority w:val="99"/>
    <w:semiHidden/>
    <w:unhideWhenUsed/>
    <w:rsid w:val="00FA2650"/>
    <w:pPr>
      <w:spacing w:line="240" w:lineRule="auto"/>
    </w:pPr>
    <w:rPr>
      <w:sz w:val="20"/>
      <w:szCs w:val="20"/>
    </w:rPr>
  </w:style>
  <w:style w:type="character" w:customStyle="1" w:styleId="CommentTextChar">
    <w:name w:val="Comment Text Char"/>
    <w:basedOn w:val="DefaultParagraphFont"/>
    <w:link w:val="CommentText"/>
    <w:uiPriority w:val="99"/>
    <w:semiHidden/>
    <w:rsid w:val="00FA2650"/>
    <w:rPr>
      <w:sz w:val="20"/>
      <w:szCs w:val="20"/>
    </w:rPr>
  </w:style>
  <w:style w:type="paragraph" w:styleId="BalloonText">
    <w:name w:val="Balloon Text"/>
    <w:basedOn w:val="Normal"/>
    <w:link w:val="BalloonTextChar"/>
    <w:uiPriority w:val="99"/>
    <w:semiHidden/>
    <w:unhideWhenUsed/>
    <w:rsid w:val="00FA2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24543">
      <w:bodyDiv w:val="1"/>
      <w:marLeft w:val="0"/>
      <w:marRight w:val="0"/>
      <w:marTop w:val="0"/>
      <w:marBottom w:val="0"/>
      <w:divBdr>
        <w:top w:val="none" w:sz="0" w:space="0" w:color="auto"/>
        <w:left w:val="none" w:sz="0" w:space="0" w:color="auto"/>
        <w:bottom w:val="none" w:sz="0" w:space="0" w:color="auto"/>
        <w:right w:val="none" w:sz="0" w:space="0" w:color="auto"/>
      </w:divBdr>
    </w:div>
    <w:div w:id="1676683550">
      <w:bodyDiv w:val="1"/>
      <w:marLeft w:val="0"/>
      <w:marRight w:val="0"/>
      <w:marTop w:val="0"/>
      <w:marBottom w:val="0"/>
      <w:divBdr>
        <w:top w:val="none" w:sz="0" w:space="0" w:color="auto"/>
        <w:left w:val="none" w:sz="0" w:space="0" w:color="auto"/>
        <w:bottom w:val="none" w:sz="0" w:space="0" w:color="auto"/>
        <w:right w:val="none" w:sz="0" w:space="0" w:color="auto"/>
      </w:divBdr>
    </w:div>
    <w:div w:id="21275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ffieldfoundation.org/nuffield-research-plac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ffieldfoundation.org/grants-research-and-innovation-projects" TargetMode="External"/><Relationship Id="rId12" Type="http://schemas.openxmlformats.org/officeDocument/2006/relationships/hyperlink" Target="mailto:recruitment@nuffield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ffieldfoundation.org/sites/default/files/files/Q_Step_Prospectus_final_web_spreads(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uffieldfoundation.org/q-step" TargetMode="External"/><Relationship Id="rId4" Type="http://schemas.openxmlformats.org/officeDocument/2006/relationships/webSettings" Target="webSettings.xml"/><Relationship Id="rId9" Type="http://schemas.openxmlformats.org/officeDocument/2006/relationships/hyperlink" Target="http://www.nuffieldfoundation.org/q-ste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E2F5AC98.dotm</Template>
  <TotalTime>5</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Larson</dc:creator>
  <cp:keywords/>
  <dc:description/>
  <cp:lastModifiedBy>Frances Bright</cp:lastModifiedBy>
  <cp:revision>6</cp:revision>
  <dcterms:created xsi:type="dcterms:W3CDTF">2017-02-21T12:47:00Z</dcterms:created>
  <dcterms:modified xsi:type="dcterms:W3CDTF">2017-02-22T11:38:00Z</dcterms:modified>
</cp:coreProperties>
</file>